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0490" w:type="dxa"/>
        <w:tblInd w:w="0" w:type="dxa"/>
        <w:tblLayout w:type="autofit"/>
        <w:tblCellMar>
          <w:top w:w="0" w:type="dxa"/>
          <w:left w:w="108" w:type="dxa"/>
          <w:bottom w:w="0" w:type="dxa"/>
          <w:right w:w="108" w:type="dxa"/>
        </w:tblCellMar>
      </w:tblPr>
      <w:tblGrid>
        <w:gridCol w:w="10490"/>
      </w:tblGrid>
      <w:tr>
        <w:tblPrEx>
          <w:tblCellMar>
            <w:top w:w="0" w:type="dxa"/>
            <w:left w:w="108" w:type="dxa"/>
            <w:bottom w:w="0" w:type="dxa"/>
            <w:right w:w="108" w:type="dxa"/>
          </w:tblCellMar>
        </w:tblPrEx>
        <w:trPr>
          <w:trHeight w:val="1050" w:hRule="atLeast"/>
        </w:trPr>
        <w:tc>
          <w:tcPr>
            <w:tcW w:w="10490" w:type="dxa"/>
            <w:tcBorders>
              <w:top w:val="nil"/>
              <w:left w:val="nil"/>
              <w:bottom w:val="nil"/>
              <w:right w:val="nil"/>
            </w:tcBorders>
            <w:shd w:val="clear" w:color="auto" w:fill="auto"/>
            <w:noWrap/>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drawing>
                <wp:anchor distT="0" distB="0" distL="114300" distR="114300" simplePos="0" relativeHeight="251659264" behindDoc="0" locked="0" layoutInCell="1" allowOverlap="1">
                  <wp:simplePos x="0" y="0"/>
                  <wp:positionH relativeFrom="column">
                    <wp:posOffset>53340</wp:posOffset>
                  </wp:positionH>
                  <wp:positionV relativeFrom="paragraph">
                    <wp:posOffset>30480</wp:posOffset>
                  </wp:positionV>
                  <wp:extent cx="2644140" cy="579120"/>
                  <wp:effectExtent l="0" t="0" r="0" b="0"/>
                  <wp:wrapNone/>
                  <wp:docPr id="2082" name="图片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2" name="图片 2082"/>
                          <pic:cNvPicPr>
                            <a:picLocks noChangeAspect="1"/>
                          </pic:cNvPicPr>
                        </pic:nvPicPr>
                        <pic:blipFill>
                          <a:blip r:embed="rId4"/>
                          <a:stretch>
                            <a:fillRect/>
                          </a:stretch>
                        </pic:blipFill>
                        <pic:spPr>
                          <a:xfrm>
                            <a:off x="0" y="0"/>
                            <a:ext cx="2637790" cy="581025"/>
                          </a:xfrm>
                          <a:prstGeom prst="rect">
                            <a:avLst/>
                          </a:prstGeom>
                          <a:noFill/>
                          <a:ln w="9525">
                            <a:noFill/>
                          </a:ln>
                        </pic:spPr>
                      </pic:pic>
                    </a:graphicData>
                  </a:graphic>
                </wp:anchor>
              </w:drawing>
            </w:r>
          </w:p>
          <w:tbl>
            <w:tblPr>
              <w:tblStyle w:val="2"/>
              <w:tblW w:w="0" w:type="auto"/>
              <w:tblCellSpacing w:w="0" w:type="dxa"/>
              <w:tblInd w:w="0" w:type="dxa"/>
              <w:tblLayout w:type="autofit"/>
              <w:tblCellMar>
                <w:top w:w="0" w:type="dxa"/>
                <w:left w:w="0" w:type="dxa"/>
                <w:bottom w:w="0" w:type="dxa"/>
                <w:right w:w="0" w:type="dxa"/>
              </w:tblCellMar>
            </w:tblPr>
            <w:tblGrid>
              <w:gridCol w:w="9860"/>
            </w:tblGrid>
            <w:tr>
              <w:tblPrEx>
                <w:tblCellMar>
                  <w:top w:w="0" w:type="dxa"/>
                  <w:left w:w="0" w:type="dxa"/>
                  <w:bottom w:w="0" w:type="dxa"/>
                  <w:right w:w="0" w:type="dxa"/>
                </w:tblCellMar>
              </w:tblPrEx>
              <w:trPr>
                <w:trHeight w:val="1050" w:hRule="atLeast"/>
                <w:tblCellSpacing w:w="0" w:type="dxa"/>
              </w:trPr>
              <w:tc>
                <w:tcPr>
                  <w:tcW w:w="9860" w:type="dxa"/>
                  <w:tcBorders>
                    <w:top w:val="nil"/>
                    <w:left w:val="nil"/>
                    <w:bottom w:val="nil"/>
                    <w:right w:val="nil"/>
                  </w:tcBorders>
                  <w:shd w:val="clear" w:color="auto" w:fill="auto"/>
                  <w:noWrap/>
                  <w:vAlign w:val="bottom"/>
                </w:tcPr>
                <w:p>
                  <w:pPr>
                    <w:widowControl/>
                    <w:jc w:val="left"/>
                    <w:rPr>
                      <w:rFonts w:ascii="宋体" w:hAnsi="宋体" w:eastAsia="宋体" w:cs="宋体"/>
                      <w:kern w:val="0"/>
                      <w:sz w:val="24"/>
                      <w:szCs w:val="24"/>
                    </w:rPr>
                  </w:pPr>
                </w:p>
              </w:tc>
            </w:tr>
          </w:tbl>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900"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2022 — 2023学年第二学期</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u w:val="single"/>
              </w:rPr>
            </w:pPr>
            <w:r>
              <w:rPr>
                <w:rFonts w:hint="eastAsia" w:ascii="宋体" w:hAnsi="宋体" w:eastAsia="宋体" w:cs="宋体"/>
                <w:b/>
                <w:bCs/>
                <w:kern w:val="0"/>
                <w:sz w:val="40"/>
                <w:szCs w:val="40"/>
                <w:u w:val="single"/>
                <w:lang w:eastAsia="zh-CN"/>
              </w:rPr>
              <w:t>《</w:t>
            </w:r>
            <w:r>
              <w:rPr>
                <w:rFonts w:hint="eastAsia" w:ascii="宋体" w:hAnsi="宋体" w:eastAsia="宋体" w:cs="宋体"/>
                <w:b/>
                <w:bCs/>
                <w:kern w:val="0"/>
                <w:sz w:val="40"/>
                <w:szCs w:val="40"/>
                <w:u w:val="single"/>
                <w:lang w:val="en-US" w:eastAsia="zh-CN"/>
              </w:rPr>
              <w:t>职业生涯规划》</w:t>
            </w:r>
            <w:r>
              <w:rPr>
                <w:rFonts w:hint="eastAsia" w:ascii="宋体" w:hAnsi="宋体" w:eastAsia="宋体" w:cs="宋体"/>
                <w:b/>
                <w:bCs/>
                <w:kern w:val="0"/>
                <w:sz w:val="40"/>
                <w:szCs w:val="40"/>
              </w:rPr>
              <w:t>教学计划</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u w:val="single"/>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690"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经济贸易</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教学部</w:t>
            </w: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专业</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计算机</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班级</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22级计算机2 班</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12"/>
                <w:szCs w:val="12"/>
              </w:rPr>
              <w:t>.</w:t>
            </w:r>
          </w:p>
        </w:tc>
      </w:tr>
      <w:tr>
        <w:tblPrEx>
          <w:tblCellMar>
            <w:top w:w="0" w:type="dxa"/>
            <w:left w:w="108" w:type="dxa"/>
            <w:bottom w:w="0" w:type="dxa"/>
            <w:right w:w="108" w:type="dxa"/>
          </w:tblCellMar>
        </w:tblPrEx>
        <w:trPr>
          <w:trHeight w:val="720"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任课教师</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吴琼</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12"/>
                <w:szCs w:val="12"/>
              </w:rPr>
              <w:t>.</w:t>
            </w: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p>
        </w:tc>
      </w:tr>
      <w:tr>
        <w:tblPrEx>
          <w:tblCellMar>
            <w:top w:w="0" w:type="dxa"/>
            <w:left w:w="108" w:type="dxa"/>
            <w:bottom w:w="0" w:type="dxa"/>
            <w:right w:w="108" w:type="dxa"/>
          </w:tblCellMar>
        </w:tblPrEx>
        <w:trPr>
          <w:trHeight w:val="780"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660"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1305"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w:t>
            </w:r>
            <w:r>
              <w:rPr>
                <w:rFonts w:hint="eastAsia" w:ascii="宋体" w:hAnsi="宋体" w:eastAsia="宋体" w:cs="宋体"/>
                <w:b/>
                <w:bCs/>
                <w:kern w:val="0"/>
                <w:sz w:val="40"/>
                <w:szCs w:val="40"/>
                <w:lang w:val="en-US" w:eastAsia="zh-CN"/>
              </w:rPr>
              <w:t>2023</w:t>
            </w:r>
            <w:r>
              <w:rPr>
                <w:rFonts w:hint="eastAsia" w:ascii="宋体" w:hAnsi="宋体" w:eastAsia="宋体" w:cs="宋体"/>
                <w:b/>
                <w:bCs/>
                <w:kern w:val="0"/>
                <w:sz w:val="40"/>
                <w:szCs w:val="40"/>
              </w:rPr>
              <w:t xml:space="preserve">年 </w:t>
            </w:r>
            <w:r>
              <w:rPr>
                <w:rFonts w:hint="eastAsia" w:ascii="宋体" w:hAnsi="宋体" w:eastAsia="宋体" w:cs="宋体"/>
                <w:b/>
                <w:bCs/>
                <w:kern w:val="0"/>
                <w:sz w:val="40"/>
                <w:szCs w:val="40"/>
                <w:lang w:val="en-US" w:eastAsia="zh-CN"/>
              </w:rPr>
              <w:t>2</w:t>
            </w:r>
            <w:r>
              <w:rPr>
                <w:rFonts w:hint="eastAsia" w:ascii="宋体" w:hAnsi="宋体" w:eastAsia="宋体" w:cs="宋体"/>
                <w:b/>
                <w:bCs/>
                <w:kern w:val="0"/>
                <w:sz w:val="40"/>
                <w:szCs w:val="40"/>
              </w:rPr>
              <w:t xml:space="preserve"> 月 </w:t>
            </w:r>
            <w:r>
              <w:rPr>
                <w:rFonts w:hint="eastAsia" w:ascii="宋体" w:hAnsi="宋体" w:eastAsia="宋体" w:cs="宋体"/>
                <w:b/>
                <w:bCs/>
                <w:kern w:val="0"/>
                <w:sz w:val="40"/>
                <w:szCs w:val="40"/>
                <w:lang w:val="en-US" w:eastAsia="zh-CN"/>
              </w:rPr>
              <w:t>8</w:t>
            </w:r>
            <w:r>
              <w:rPr>
                <w:rFonts w:hint="eastAsia" w:ascii="宋体" w:hAnsi="宋体" w:eastAsia="宋体" w:cs="宋体"/>
                <w:b/>
                <w:bCs/>
                <w:kern w:val="0"/>
                <w:sz w:val="40"/>
                <w:szCs w:val="40"/>
              </w:rPr>
              <w:t>日</w:t>
            </w:r>
          </w:p>
        </w:tc>
      </w:tr>
      <w:tr>
        <w:tblPrEx>
          <w:tblCellMar>
            <w:top w:w="0" w:type="dxa"/>
            <w:left w:w="108" w:type="dxa"/>
            <w:bottom w:w="0" w:type="dxa"/>
            <w:right w:w="108" w:type="dxa"/>
          </w:tblCellMar>
        </w:tblPrEx>
        <w:trPr>
          <w:trHeight w:val="1065"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p>
        </w:tc>
      </w:tr>
      <w:tr>
        <w:tblPrEx>
          <w:tblCellMar>
            <w:top w:w="0" w:type="dxa"/>
            <w:left w:w="108" w:type="dxa"/>
            <w:bottom w:w="0" w:type="dxa"/>
            <w:right w:w="108" w:type="dxa"/>
          </w:tblCellMar>
        </w:tblPrEx>
        <w:trPr>
          <w:trHeight w:val="4485" w:hRule="atLeast"/>
        </w:trPr>
        <w:tc>
          <w:tcPr>
            <w:tcW w:w="10490" w:type="dxa"/>
            <w:tcBorders>
              <w:top w:val="single" w:color="auto" w:sz="4" w:space="0"/>
              <w:left w:val="single" w:color="auto" w:sz="4" w:space="0"/>
              <w:bottom w:val="single" w:color="auto" w:sz="4" w:space="0"/>
              <w:right w:val="single" w:color="auto" w:sz="4" w:space="0"/>
            </w:tcBorders>
            <w:shd w:val="clear" w:color="auto" w:fill="auto"/>
            <w:noWrap/>
          </w:tcPr>
          <w:p>
            <w:pPr>
              <w:keepNext w:val="0"/>
              <w:keepLines w:val="0"/>
              <w:pageBreakBefore w:val="0"/>
              <w:widowControl/>
              <w:numPr>
                <w:ilvl w:val="0"/>
                <w:numId w:val="1"/>
              </w:numPr>
              <w:kinsoku/>
              <w:wordWrap/>
              <w:overflowPunct/>
              <w:topLinePunct w:val="0"/>
              <w:autoSpaceDE/>
              <w:autoSpaceDN/>
              <w:bidi w:val="0"/>
              <w:adjustRightInd/>
              <w:snapToGrid/>
              <w:spacing w:line="240" w:lineRule="auto"/>
              <w:jc w:val="left"/>
              <w:textAlignment w:val="auto"/>
              <w:rPr>
                <w:rFonts w:ascii="宋体" w:hAnsi="宋体" w:eastAsia="宋体" w:cs="宋体"/>
                <w:sz w:val="34"/>
                <w:szCs w:val="34"/>
              </w:rPr>
            </w:pPr>
            <w:r>
              <w:rPr>
                <w:rFonts w:hint="eastAsia" w:ascii="宋体" w:hAnsi="宋体" w:eastAsia="宋体" w:cs="宋体"/>
                <w:b/>
                <w:bCs/>
                <w:kern w:val="0"/>
                <w:sz w:val="32"/>
                <w:szCs w:val="32"/>
              </w:rPr>
              <w:t>教学目标：</w:t>
            </w:r>
            <w:r>
              <w:rPr>
                <w:rFonts w:hint="eastAsia" w:ascii="宋体" w:hAnsi="宋体" w:eastAsia="宋体" w:cs="宋体"/>
                <w:kern w:val="0"/>
                <w:sz w:val="32"/>
                <w:szCs w:val="32"/>
              </w:rPr>
              <w:t>(目的要求、质量标准)</w:t>
            </w:r>
          </w:p>
          <w:p>
            <w:pPr>
              <w:keepNext w:val="0"/>
              <w:keepLines w:val="0"/>
              <w:pageBreakBefore w:val="0"/>
              <w:widowControl/>
              <w:numPr>
                <w:ilvl w:val="0"/>
                <w:numId w:val="2"/>
              </w:numPr>
              <w:kinsoku/>
              <w:wordWrap/>
              <w:overflowPunct/>
              <w:topLinePunct w:val="0"/>
              <w:autoSpaceDE/>
              <w:autoSpaceDN/>
              <w:bidi w:val="0"/>
              <w:adjustRightInd/>
              <w:snapToGrid/>
              <w:spacing w:line="240" w:lineRule="auto"/>
              <w:jc w:val="left"/>
              <w:textAlignment w:val="auto"/>
              <w:rPr>
                <w:rFonts w:ascii="宋体" w:hAnsi="宋体" w:eastAsia="宋体" w:cs="宋体"/>
                <w:spacing w:val="3"/>
                <w:sz w:val="34"/>
                <w:szCs w:val="34"/>
              </w:rPr>
            </w:pPr>
            <w:r>
              <w:rPr>
                <w:rFonts w:ascii="宋体" w:hAnsi="宋体" w:eastAsia="宋体" w:cs="宋体"/>
                <w:spacing w:val="6"/>
                <w:sz w:val="34"/>
                <w:szCs w:val="34"/>
              </w:rPr>
              <w:t>使学生掌握</w:t>
            </w:r>
            <w:r>
              <w:rPr>
                <w:rFonts w:ascii="宋体" w:hAnsi="宋体" w:eastAsia="宋体" w:cs="宋体"/>
                <w:spacing w:val="3"/>
                <w:sz w:val="34"/>
                <w:szCs w:val="34"/>
              </w:rPr>
              <w:t>职业生涯规划的基础知识和常用方法，树立正确的职业理想和职业观，形成职业生涯规</w:t>
            </w:r>
            <w:r>
              <w:rPr>
                <w:rFonts w:ascii="宋体" w:hAnsi="宋体" w:eastAsia="宋体" w:cs="宋体"/>
                <w:sz w:val="34"/>
                <w:szCs w:val="34"/>
              </w:rPr>
              <w:t xml:space="preserve"> </w:t>
            </w:r>
            <w:r>
              <w:rPr>
                <w:rFonts w:ascii="宋体" w:hAnsi="宋体" w:eastAsia="宋体" w:cs="宋体"/>
                <w:spacing w:val="6"/>
                <w:sz w:val="34"/>
                <w:szCs w:val="34"/>
              </w:rPr>
              <w:t>划的能力，</w:t>
            </w:r>
            <w:r>
              <w:rPr>
                <w:rFonts w:ascii="宋体" w:hAnsi="宋体" w:eastAsia="宋体" w:cs="宋体"/>
                <w:spacing w:val="3"/>
                <w:sz w:val="34"/>
                <w:szCs w:val="34"/>
              </w:rPr>
              <w:t>增强提高职业素质和职业能力的自觉性,做好适应社会、融入社会和就业、创业的准备。</w:t>
            </w:r>
          </w:p>
          <w:p>
            <w:pPr>
              <w:keepNext w:val="0"/>
              <w:keepLines w:val="0"/>
              <w:pageBreakBefore w:val="0"/>
              <w:kinsoku/>
              <w:wordWrap/>
              <w:overflowPunct/>
              <w:topLinePunct w:val="0"/>
              <w:autoSpaceDE/>
              <w:autoSpaceDN/>
              <w:bidi w:val="0"/>
              <w:adjustRightInd/>
              <w:snapToGrid/>
              <w:spacing w:before="111" w:line="240" w:lineRule="auto"/>
              <w:ind w:right="235"/>
              <w:textAlignment w:val="auto"/>
              <w:rPr>
                <w:rFonts w:hint="eastAsia" w:ascii="宋体" w:hAnsi="宋体" w:eastAsia="宋体" w:cs="宋体"/>
                <w:kern w:val="0"/>
                <w:sz w:val="32"/>
                <w:szCs w:val="32"/>
              </w:rPr>
            </w:pPr>
            <w:r>
              <w:rPr>
                <w:rFonts w:hint="eastAsia" w:ascii="宋体" w:hAnsi="宋体" w:eastAsia="宋体" w:cs="宋体"/>
                <w:spacing w:val="6"/>
                <w:sz w:val="34"/>
                <w:szCs w:val="34"/>
                <w:lang w:val="en-US" w:eastAsia="zh-CN"/>
              </w:rPr>
              <w:t>2、</w:t>
            </w:r>
            <w:r>
              <w:rPr>
                <w:rFonts w:ascii="宋体" w:hAnsi="宋体" w:eastAsia="宋体" w:cs="宋体"/>
                <w:spacing w:val="6"/>
                <w:sz w:val="34"/>
                <w:szCs w:val="34"/>
              </w:rPr>
              <w:t>引导学生树立正确</w:t>
            </w:r>
            <w:r>
              <w:rPr>
                <w:rFonts w:ascii="宋体" w:hAnsi="宋体" w:eastAsia="宋体" w:cs="宋体"/>
                <w:spacing w:val="3"/>
                <w:sz w:val="34"/>
                <w:szCs w:val="34"/>
              </w:rPr>
              <w:t>的职业观念和职业理想，学会根据社会需要和自身特点进行职业生涯规划,并以</w:t>
            </w:r>
            <w:r>
              <w:rPr>
                <w:rFonts w:ascii="宋体" w:hAnsi="宋体" w:eastAsia="宋体" w:cs="宋体"/>
                <w:sz w:val="34"/>
                <w:szCs w:val="34"/>
              </w:rPr>
              <w:t xml:space="preserve"> </w:t>
            </w:r>
            <w:r>
              <w:rPr>
                <w:rFonts w:ascii="宋体" w:hAnsi="宋体" w:eastAsia="宋体" w:cs="宋体"/>
                <w:spacing w:val="4"/>
                <w:sz w:val="34"/>
                <w:szCs w:val="34"/>
              </w:rPr>
              <w:t>此规范和</w:t>
            </w:r>
            <w:r>
              <w:rPr>
                <w:rFonts w:ascii="宋体" w:hAnsi="宋体" w:eastAsia="宋体" w:cs="宋体"/>
                <w:spacing w:val="2"/>
                <w:sz w:val="34"/>
                <w:szCs w:val="34"/>
              </w:rPr>
              <w:t>调整自己的行为，为顺利就业和创业创造条件。</w:t>
            </w:r>
          </w:p>
        </w:tc>
      </w:tr>
      <w:tr>
        <w:tblPrEx>
          <w:tblCellMar>
            <w:top w:w="0" w:type="dxa"/>
            <w:left w:w="108" w:type="dxa"/>
            <w:bottom w:w="0" w:type="dxa"/>
            <w:right w:w="108" w:type="dxa"/>
          </w:tblCellMar>
        </w:tblPrEx>
        <w:trPr>
          <w:trHeight w:val="4410" w:hRule="atLeast"/>
        </w:trPr>
        <w:tc>
          <w:tcPr>
            <w:tcW w:w="10490" w:type="dxa"/>
            <w:tcBorders>
              <w:top w:val="nil"/>
              <w:left w:val="single" w:color="auto" w:sz="4" w:space="0"/>
              <w:bottom w:val="single" w:color="auto" w:sz="4" w:space="0"/>
              <w:right w:val="single" w:color="auto" w:sz="4" w:space="0"/>
            </w:tcBorders>
            <w:shd w:val="clear" w:color="auto" w:fill="auto"/>
            <w:noWrap/>
          </w:tcPr>
          <w:p>
            <w:pPr>
              <w:keepNext w:val="0"/>
              <w:keepLines w:val="0"/>
              <w:pageBreakBefore w:val="0"/>
              <w:widowControl/>
              <w:numPr>
                <w:ilvl w:val="0"/>
                <w:numId w:val="1"/>
              </w:numPr>
              <w:kinsoku/>
              <w:wordWrap/>
              <w:overflowPunct/>
              <w:topLinePunct w:val="0"/>
              <w:autoSpaceDE/>
              <w:autoSpaceDN/>
              <w:bidi w:val="0"/>
              <w:adjustRightInd/>
              <w:snapToGrid/>
              <w:spacing w:line="240" w:lineRule="auto"/>
              <w:ind w:left="0" w:leftChars="0" w:firstLine="0" w:firstLineChars="0"/>
              <w:jc w:val="left"/>
              <w:textAlignment w:val="auto"/>
              <w:rPr>
                <w:rFonts w:hint="eastAsia" w:ascii="宋体" w:hAnsi="宋体" w:eastAsia="宋体" w:cs="宋体"/>
                <w:kern w:val="0"/>
                <w:sz w:val="32"/>
                <w:szCs w:val="32"/>
              </w:rPr>
            </w:pPr>
            <w:r>
              <w:rPr>
                <w:rFonts w:hint="eastAsia" w:ascii="宋体" w:hAnsi="宋体" w:eastAsia="宋体" w:cs="宋体"/>
                <w:b/>
                <w:bCs/>
                <w:kern w:val="0"/>
                <w:sz w:val="32"/>
                <w:szCs w:val="32"/>
              </w:rPr>
              <w:t>学情分析</w:t>
            </w:r>
            <w:r>
              <w:rPr>
                <w:rFonts w:hint="eastAsia" w:ascii="宋体" w:hAnsi="宋体" w:eastAsia="宋体" w:cs="宋体"/>
                <w:kern w:val="0"/>
                <w:sz w:val="32"/>
                <w:szCs w:val="32"/>
              </w:rPr>
              <w:t>：</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firstLine="640" w:firstLineChars="200"/>
              <w:jc w:val="left"/>
              <w:textAlignment w:val="auto"/>
              <w:rPr>
                <w:rFonts w:hint="default"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2022级计算机专业2班的学生已经进入淄博电子工程学校学习一学期，对职业教育有了一定的了解并且已经基本适应中职学校的课堂节奏和授课方式，但是对自身职业生涯的规划还比较模糊，对于未来发展道路的选择比较迷茫，缺乏科学的职业生涯规划指导。此外，本班学生男生比例较大，班级氛围比较活泼，同时，班级纪律需要重点关注。</w:t>
            </w:r>
          </w:p>
        </w:tc>
      </w:tr>
      <w:tr>
        <w:tblPrEx>
          <w:tblCellMar>
            <w:top w:w="0" w:type="dxa"/>
            <w:left w:w="108" w:type="dxa"/>
            <w:bottom w:w="0" w:type="dxa"/>
            <w:right w:w="108" w:type="dxa"/>
          </w:tblCellMar>
        </w:tblPrEx>
        <w:trPr>
          <w:trHeight w:val="4680" w:hRule="atLeast"/>
        </w:trPr>
        <w:tc>
          <w:tcPr>
            <w:tcW w:w="10490" w:type="dxa"/>
            <w:tcBorders>
              <w:top w:val="nil"/>
              <w:left w:val="single" w:color="auto" w:sz="4" w:space="0"/>
              <w:bottom w:val="single" w:color="auto" w:sz="4" w:space="0"/>
              <w:right w:val="single" w:color="auto" w:sz="4" w:space="0"/>
            </w:tcBorders>
            <w:shd w:val="clear" w:color="auto" w:fill="auto"/>
            <w:noWrap/>
          </w:tcPr>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jc w:val="left"/>
              <w:textAlignment w:val="auto"/>
              <w:rPr>
                <w:rFonts w:hint="eastAsia" w:ascii="宋体" w:hAnsi="宋体" w:eastAsia="宋体" w:cs="宋体"/>
                <w:b/>
                <w:bCs/>
                <w:kern w:val="0"/>
                <w:sz w:val="32"/>
                <w:szCs w:val="32"/>
              </w:rPr>
            </w:pPr>
            <w:r>
              <w:rPr>
                <w:rFonts w:hint="eastAsia" w:ascii="宋体" w:hAnsi="宋体" w:eastAsia="宋体" w:cs="宋体"/>
                <w:b/>
                <w:bCs/>
                <w:kern w:val="0"/>
                <w:sz w:val="32"/>
                <w:szCs w:val="32"/>
                <w:lang w:val="en-US" w:eastAsia="zh-CN"/>
              </w:rPr>
              <w:t>三、</w:t>
            </w:r>
            <w:r>
              <w:rPr>
                <w:rFonts w:hint="eastAsia" w:ascii="宋体" w:hAnsi="宋体" w:eastAsia="宋体" w:cs="宋体"/>
                <w:b/>
                <w:bCs/>
                <w:kern w:val="0"/>
                <w:sz w:val="32"/>
                <w:szCs w:val="32"/>
              </w:rPr>
              <w:t>教材分析：</w:t>
            </w:r>
          </w:p>
          <w:p>
            <w:pPr>
              <w:keepNext w:val="0"/>
              <w:keepLines w:val="0"/>
              <w:pageBreakBefore w:val="0"/>
              <w:kinsoku/>
              <w:wordWrap/>
              <w:overflowPunct/>
              <w:topLinePunct w:val="0"/>
              <w:autoSpaceDE/>
              <w:autoSpaceDN/>
              <w:bidi w:val="0"/>
              <w:adjustRightInd/>
              <w:snapToGrid/>
              <w:spacing w:before="111" w:line="240" w:lineRule="auto"/>
              <w:ind w:firstLine="688" w:firstLineChars="200"/>
              <w:textAlignment w:val="auto"/>
              <w:rPr>
                <w:rFonts w:ascii="Arial"/>
                <w:sz w:val="21"/>
              </w:rPr>
            </w:pPr>
            <w:r>
              <w:rPr>
                <w:rFonts w:ascii="宋体" w:hAnsi="宋体" w:eastAsia="宋体" w:cs="宋体"/>
                <w:spacing w:val="2"/>
                <w:sz w:val="34"/>
                <w:szCs w:val="34"/>
              </w:rPr>
              <w:t>全书围绕“发展”二字，介绍了职业生涯与人生发展的关系，针对中职生特点,通过发展条件分析</w:t>
            </w:r>
            <w:r>
              <w:rPr>
                <w:rFonts w:ascii="宋体" w:hAnsi="宋体" w:eastAsia="宋体" w:cs="宋体"/>
                <w:sz w:val="34"/>
                <w:szCs w:val="34"/>
              </w:rPr>
              <w:t xml:space="preserve">、 </w:t>
            </w:r>
            <w:r>
              <w:rPr>
                <w:rFonts w:ascii="宋体" w:hAnsi="宋体" w:eastAsia="宋体" w:cs="宋体"/>
                <w:spacing w:val="4"/>
                <w:sz w:val="34"/>
                <w:szCs w:val="34"/>
              </w:rPr>
              <w:t>发展目标确立、发展台阶构建、发展措施制定四个规划环节操作方法的训练，以及规划管理、调整、评</w:t>
            </w:r>
            <w:r>
              <w:rPr>
                <w:rFonts w:ascii="宋体" w:hAnsi="宋体" w:eastAsia="宋体" w:cs="宋体"/>
                <w:spacing w:val="1"/>
                <w:sz w:val="34"/>
                <w:szCs w:val="34"/>
              </w:rPr>
              <w:t>价</w:t>
            </w:r>
            <w:r>
              <w:rPr>
                <w:rFonts w:ascii="宋体" w:hAnsi="宋体" w:eastAsia="宋体" w:cs="宋体"/>
                <w:sz w:val="34"/>
                <w:szCs w:val="34"/>
              </w:rPr>
              <w:t xml:space="preserve">的 </w:t>
            </w:r>
            <w:r>
              <w:rPr>
                <w:rFonts w:ascii="宋体" w:hAnsi="宋体" w:eastAsia="宋体" w:cs="宋体"/>
                <w:spacing w:val="4"/>
                <w:sz w:val="34"/>
                <w:szCs w:val="34"/>
              </w:rPr>
              <w:t>介绍，来</w:t>
            </w:r>
            <w:r>
              <w:rPr>
                <w:rFonts w:ascii="宋体" w:hAnsi="宋体" w:eastAsia="宋体" w:cs="宋体"/>
                <w:spacing w:val="3"/>
                <w:sz w:val="34"/>
                <w:szCs w:val="34"/>
              </w:rPr>
              <w:t>引</w:t>
            </w:r>
            <w:r>
              <w:rPr>
                <w:rFonts w:ascii="宋体" w:hAnsi="宋体" w:eastAsia="宋体" w:cs="宋体"/>
                <w:spacing w:val="2"/>
                <w:sz w:val="34"/>
                <w:szCs w:val="34"/>
              </w:rPr>
              <w:t>导学生规划自己的职业生涯。</w:t>
            </w:r>
          </w:p>
          <w:p>
            <w:pPr>
              <w:keepNext w:val="0"/>
              <w:keepLines w:val="0"/>
              <w:pageBreakBefore w:val="0"/>
              <w:kinsoku/>
              <w:wordWrap/>
              <w:overflowPunct/>
              <w:topLinePunct w:val="0"/>
              <w:autoSpaceDE/>
              <w:autoSpaceDN/>
              <w:bidi w:val="0"/>
              <w:adjustRightInd/>
              <w:snapToGrid/>
              <w:spacing w:before="111" w:line="240" w:lineRule="auto"/>
              <w:ind w:firstLine="728" w:firstLineChars="200"/>
              <w:textAlignment w:val="auto"/>
              <w:rPr>
                <w:rFonts w:ascii="宋体" w:hAnsi="宋体" w:eastAsia="宋体" w:cs="宋体"/>
                <w:sz w:val="34"/>
                <w:szCs w:val="34"/>
              </w:rPr>
            </w:pPr>
            <w:r>
              <w:rPr>
                <w:rFonts w:ascii="宋体" w:hAnsi="宋体" w:eastAsia="宋体" w:cs="宋体"/>
                <w:spacing w:val="12"/>
                <w:sz w:val="34"/>
                <w:szCs w:val="34"/>
              </w:rPr>
              <w:t>全书</w:t>
            </w:r>
            <w:r>
              <w:rPr>
                <w:rFonts w:ascii="宋体" w:hAnsi="宋体" w:eastAsia="宋体" w:cs="宋体"/>
                <w:spacing w:val="6"/>
                <w:sz w:val="34"/>
                <w:szCs w:val="34"/>
              </w:rPr>
              <w:t>共五个单元，在内容上可分为两部分:</w:t>
            </w:r>
          </w:p>
          <w:p>
            <w:pPr>
              <w:keepNext w:val="0"/>
              <w:keepLines w:val="0"/>
              <w:pageBreakBefore w:val="0"/>
              <w:kinsoku/>
              <w:wordWrap/>
              <w:overflowPunct/>
              <w:topLinePunct w:val="0"/>
              <w:autoSpaceDE/>
              <w:autoSpaceDN/>
              <w:bidi w:val="0"/>
              <w:adjustRightInd/>
              <w:snapToGrid/>
              <w:spacing w:before="111" w:line="240" w:lineRule="auto"/>
              <w:ind w:right="235" w:firstLine="712" w:firstLineChars="200"/>
              <w:textAlignment w:val="auto"/>
              <w:rPr>
                <w:rFonts w:hint="eastAsia" w:ascii="宋体" w:hAnsi="宋体" w:eastAsia="宋体" w:cs="宋体"/>
                <w:sz w:val="34"/>
                <w:szCs w:val="34"/>
                <w:lang w:eastAsia="zh-CN"/>
              </w:rPr>
            </w:pPr>
            <w:r>
              <w:rPr>
                <w:rFonts w:ascii="宋体" w:hAnsi="宋体" w:eastAsia="宋体" w:cs="宋体"/>
                <w:spacing w:val="8"/>
                <w:sz w:val="34"/>
                <w:szCs w:val="34"/>
              </w:rPr>
              <w:t>第</w:t>
            </w:r>
            <w:r>
              <w:rPr>
                <w:rFonts w:ascii="宋体" w:hAnsi="宋体" w:eastAsia="宋体" w:cs="宋体"/>
                <w:spacing w:val="6"/>
                <w:sz w:val="34"/>
                <w:szCs w:val="34"/>
              </w:rPr>
              <w:t>一</w:t>
            </w:r>
            <w:r>
              <w:rPr>
                <w:rFonts w:ascii="宋体" w:hAnsi="宋体" w:eastAsia="宋体" w:cs="宋体"/>
                <w:spacing w:val="4"/>
                <w:sz w:val="34"/>
                <w:szCs w:val="34"/>
              </w:rPr>
              <w:t>部分为前四个单元,是教学内容的主体，主要是制定职业生涯规划。其中第一单元是铺垫，第</w:t>
            </w:r>
            <w:r>
              <w:rPr>
                <w:rFonts w:ascii="宋体" w:hAnsi="宋体" w:eastAsia="宋体" w:cs="宋体"/>
                <w:spacing w:val="5"/>
                <w:sz w:val="34"/>
                <w:szCs w:val="34"/>
              </w:rPr>
              <w:t>二单元是基础,第三单元是重点,第四单元是拓展</w:t>
            </w:r>
            <w:r>
              <w:rPr>
                <w:rFonts w:hint="eastAsia" w:ascii="宋体" w:hAnsi="宋体" w:eastAsia="宋体" w:cs="宋体"/>
                <w:spacing w:val="5"/>
                <w:sz w:val="34"/>
                <w:szCs w:val="34"/>
                <w:lang w:eastAsia="zh-CN"/>
              </w:rPr>
              <w:t>。</w:t>
            </w:r>
          </w:p>
          <w:p>
            <w:pPr>
              <w:keepNext w:val="0"/>
              <w:keepLines w:val="0"/>
              <w:pageBreakBefore w:val="0"/>
              <w:kinsoku/>
              <w:wordWrap/>
              <w:overflowPunct/>
              <w:topLinePunct w:val="0"/>
              <w:autoSpaceDE/>
              <w:autoSpaceDN/>
              <w:bidi w:val="0"/>
              <w:adjustRightInd/>
              <w:snapToGrid/>
              <w:spacing w:line="240" w:lineRule="auto"/>
              <w:textAlignment w:val="auto"/>
              <w:rPr>
                <w:rFonts w:ascii="Arial"/>
                <w:sz w:val="21"/>
              </w:rPr>
            </w:pPr>
          </w:p>
          <w:p>
            <w:pPr>
              <w:keepNext w:val="0"/>
              <w:keepLines w:val="0"/>
              <w:pageBreakBefore w:val="0"/>
              <w:kinsoku/>
              <w:wordWrap/>
              <w:overflowPunct/>
              <w:topLinePunct w:val="0"/>
              <w:autoSpaceDE/>
              <w:autoSpaceDN/>
              <w:bidi w:val="0"/>
              <w:adjustRightInd/>
              <w:snapToGrid/>
              <w:spacing w:before="112" w:line="240" w:lineRule="auto"/>
              <w:ind w:right="110" w:firstLine="704" w:firstLineChars="200"/>
              <w:textAlignment w:val="auto"/>
              <w:rPr>
                <w:rFonts w:hint="eastAsia" w:ascii="宋体" w:hAnsi="宋体" w:eastAsia="宋体" w:cs="宋体"/>
                <w:sz w:val="34"/>
                <w:szCs w:val="34"/>
                <w:lang w:eastAsia="zh-CN"/>
              </w:rPr>
            </w:pPr>
            <w:r>
              <w:rPr>
                <w:rFonts w:ascii="宋体" w:hAnsi="宋体" w:eastAsia="宋体" w:cs="宋体"/>
                <w:spacing w:val="6"/>
                <w:sz w:val="34"/>
                <w:szCs w:val="34"/>
              </w:rPr>
              <w:t>第</w:t>
            </w:r>
            <w:r>
              <w:rPr>
                <w:rFonts w:ascii="宋体" w:hAnsi="宋体" w:eastAsia="宋体" w:cs="宋体"/>
                <w:spacing w:val="5"/>
                <w:sz w:val="34"/>
                <w:szCs w:val="34"/>
              </w:rPr>
              <w:t>二</w:t>
            </w:r>
            <w:r>
              <w:rPr>
                <w:rFonts w:ascii="宋体" w:hAnsi="宋体" w:eastAsia="宋体" w:cs="宋体"/>
                <w:spacing w:val="3"/>
                <w:sz w:val="34"/>
                <w:szCs w:val="34"/>
              </w:rPr>
              <w:t>部分为第五单元，是前四个单元的延伸和在行动上的进一步落实，主要是管理职业生涯规划。</w:t>
            </w:r>
            <w:r>
              <w:rPr>
                <w:rFonts w:ascii="宋体" w:hAnsi="宋体" w:eastAsia="宋体" w:cs="宋体"/>
                <w:sz w:val="34"/>
                <w:szCs w:val="34"/>
              </w:rPr>
              <w:t xml:space="preserve"> </w:t>
            </w:r>
            <w:r>
              <w:rPr>
                <w:rFonts w:ascii="宋体" w:hAnsi="宋体" w:eastAsia="宋体" w:cs="宋体"/>
                <w:spacing w:val="6"/>
                <w:sz w:val="34"/>
                <w:szCs w:val="34"/>
              </w:rPr>
              <w:t>可引</w:t>
            </w:r>
            <w:r>
              <w:rPr>
                <w:rFonts w:ascii="宋体" w:hAnsi="宋体" w:eastAsia="宋体" w:cs="宋体"/>
                <w:spacing w:val="3"/>
                <w:sz w:val="34"/>
                <w:szCs w:val="34"/>
              </w:rPr>
              <w:t>导学生珍惜在校学习时间，学会管理自己,把规划落实于行动之中,并通过职业生涯规划的调整和评价，</w:t>
            </w:r>
            <w:r>
              <w:rPr>
                <w:rFonts w:ascii="宋体" w:hAnsi="宋体" w:eastAsia="宋体" w:cs="宋体"/>
                <w:sz w:val="34"/>
                <w:szCs w:val="34"/>
              </w:rPr>
              <w:t xml:space="preserve"> </w:t>
            </w:r>
            <w:r>
              <w:rPr>
                <w:rFonts w:ascii="宋体" w:hAnsi="宋体" w:eastAsia="宋体" w:cs="宋体"/>
                <w:spacing w:val="10"/>
                <w:sz w:val="34"/>
                <w:szCs w:val="34"/>
              </w:rPr>
              <w:t>进一</w:t>
            </w:r>
            <w:r>
              <w:rPr>
                <w:rFonts w:ascii="宋体" w:hAnsi="宋体" w:eastAsia="宋体" w:cs="宋体"/>
                <w:spacing w:val="6"/>
                <w:sz w:val="34"/>
                <w:szCs w:val="34"/>
              </w:rPr>
              <w:t>步</w:t>
            </w:r>
            <w:r>
              <w:rPr>
                <w:rFonts w:ascii="宋体" w:hAnsi="宋体" w:eastAsia="宋体" w:cs="宋体"/>
                <w:spacing w:val="5"/>
                <w:sz w:val="34"/>
                <w:szCs w:val="34"/>
              </w:rPr>
              <w:t>强化可持续发展的理念</w:t>
            </w:r>
            <w:r>
              <w:rPr>
                <w:rFonts w:hint="eastAsia" w:ascii="宋体" w:hAnsi="宋体" w:eastAsia="宋体" w:cs="宋体"/>
                <w:spacing w:val="5"/>
                <w:sz w:val="34"/>
                <w:szCs w:val="34"/>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jc w:val="left"/>
              <w:textAlignment w:val="auto"/>
              <w:rPr>
                <w:rFonts w:hint="eastAsia" w:ascii="宋体" w:hAnsi="宋体" w:eastAsia="宋体" w:cs="宋体"/>
                <w:b/>
                <w:bCs/>
                <w:kern w:val="0"/>
                <w:sz w:val="32"/>
                <w:szCs w:val="32"/>
              </w:rPr>
            </w:pPr>
          </w:p>
        </w:tc>
      </w:tr>
    </w:tbl>
    <w:p>
      <w:pPr>
        <w:keepNext w:val="0"/>
        <w:keepLines w:val="0"/>
        <w:pageBreakBefore w:val="0"/>
        <w:kinsoku/>
        <w:wordWrap/>
        <w:overflowPunct/>
        <w:topLinePunct w:val="0"/>
        <w:autoSpaceDE/>
        <w:autoSpaceDN/>
        <w:bidi w:val="0"/>
        <w:adjustRightInd/>
        <w:snapToGrid/>
        <w:spacing w:line="240" w:lineRule="auto"/>
        <w:textAlignment w:val="auto"/>
      </w:pPr>
    </w:p>
    <w:p>
      <w:pPr>
        <w:keepNext w:val="0"/>
        <w:keepLines w:val="0"/>
        <w:pageBreakBefore w:val="0"/>
        <w:kinsoku/>
        <w:wordWrap/>
        <w:overflowPunct/>
        <w:topLinePunct w:val="0"/>
        <w:autoSpaceDE/>
        <w:autoSpaceDN/>
        <w:bidi w:val="0"/>
        <w:adjustRightInd/>
        <w:snapToGrid/>
        <w:spacing w:line="240" w:lineRule="auto"/>
        <w:textAlignment w:val="auto"/>
      </w:pPr>
    </w:p>
    <w:p>
      <w:pPr>
        <w:keepNext w:val="0"/>
        <w:keepLines w:val="0"/>
        <w:pageBreakBefore w:val="0"/>
        <w:kinsoku/>
        <w:wordWrap/>
        <w:overflowPunct/>
        <w:topLinePunct w:val="0"/>
        <w:autoSpaceDE/>
        <w:autoSpaceDN/>
        <w:bidi w:val="0"/>
        <w:adjustRightInd/>
        <w:snapToGrid/>
        <w:spacing w:line="240" w:lineRule="auto"/>
        <w:textAlignment w:val="auto"/>
      </w:pPr>
    </w:p>
    <w:p>
      <w:pPr>
        <w:keepNext w:val="0"/>
        <w:keepLines w:val="0"/>
        <w:pageBreakBefore w:val="0"/>
        <w:kinsoku/>
        <w:wordWrap/>
        <w:overflowPunct/>
        <w:topLinePunct w:val="0"/>
        <w:autoSpaceDE/>
        <w:autoSpaceDN/>
        <w:bidi w:val="0"/>
        <w:adjustRightInd/>
        <w:snapToGrid/>
        <w:spacing w:line="240" w:lineRule="auto"/>
        <w:textAlignment w:val="auto"/>
      </w:pPr>
    </w:p>
    <w:p>
      <w:pPr>
        <w:keepNext w:val="0"/>
        <w:keepLines w:val="0"/>
        <w:pageBreakBefore w:val="0"/>
        <w:kinsoku/>
        <w:wordWrap/>
        <w:overflowPunct/>
        <w:topLinePunct w:val="0"/>
        <w:autoSpaceDE/>
        <w:autoSpaceDN/>
        <w:bidi w:val="0"/>
        <w:adjustRightInd/>
        <w:snapToGrid/>
        <w:spacing w:line="240" w:lineRule="auto"/>
        <w:textAlignment w:val="auto"/>
      </w:pPr>
    </w:p>
    <w:tbl>
      <w:tblPr>
        <w:tblStyle w:val="2"/>
        <w:tblW w:w="10485" w:type="dxa"/>
        <w:tblInd w:w="0" w:type="dxa"/>
        <w:tblLayout w:type="autofit"/>
        <w:tblCellMar>
          <w:top w:w="0" w:type="dxa"/>
          <w:left w:w="108" w:type="dxa"/>
          <w:bottom w:w="0" w:type="dxa"/>
          <w:right w:w="108" w:type="dxa"/>
        </w:tblCellMar>
      </w:tblPr>
      <w:tblGrid>
        <w:gridCol w:w="10485"/>
      </w:tblGrid>
      <w:tr>
        <w:tblPrEx>
          <w:tblCellMar>
            <w:top w:w="0" w:type="dxa"/>
            <w:left w:w="108" w:type="dxa"/>
            <w:bottom w:w="0" w:type="dxa"/>
            <w:right w:w="108" w:type="dxa"/>
          </w:tblCellMar>
        </w:tblPrEx>
        <w:trPr>
          <w:trHeight w:val="4635" w:hRule="atLeast"/>
        </w:trPr>
        <w:tc>
          <w:tcPr>
            <w:tcW w:w="10485" w:type="dxa"/>
            <w:tcBorders>
              <w:top w:val="single" w:color="auto" w:sz="4" w:space="0"/>
              <w:left w:val="single" w:color="auto" w:sz="4" w:space="0"/>
              <w:bottom w:val="nil"/>
              <w:right w:val="single" w:color="auto" w:sz="4" w:space="0"/>
            </w:tcBorders>
            <w:shd w:val="clear" w:color="auto" w:fill="auto"/>
            <w:noWrap/>
          </w:tcPr>
          <w:p>
            <w:pPr>
              <w:keepNext w:val="0"/>
              <w:keepLines w:val="0"/>
              <w:pageBreakBefore w:val="0"/>
              <w:widowControl/>
              <w:numPr>
                <w:ilvl w:val="0"/>
                <w:numId w:val="3"/>
              </w:numPr>
              <w:kinsoku/>
              <w:wordWrap/>
              <w:overflowPunct/>
              <w:topLinePunct w:val="0"/>
              <w:autoSpaceDE/>
              <w:autoSpaceDN/>
              <w:bidi w:val="0"/>
              <w:adjustRightInd/>
              <w:snapToGrid/>
              <w:spacing w:line="240" w:lineRule="auto"/>
              <w:jc w:val="left"/>
              <w:textAlignment w:val="auto"/>
              <w:rPr>
                <w:rFonts w:hint="eastAsia" w:ascii="宋体" w:hAnsi="宋体" w:eastAsia="宋体" w:cs="宋体"/>
                <w:b/>
                <w:bCs/>
                <w:kern w:val="0"/>
                <w:sz w:val="32"/>
                <w:szCs w:val="32"/>
                <w:lang w:val="en-US" w:eastAsia="zh-CN"/>
              </w:rPr>
            </w:pPr>
            <w:r>
              <w:rPr>
                <w:rFonts w:hint="eastAsia" w:ascii="宋体" w:hAnsi="宋体" w:eastAsia="宋体" w:cs="宋体"/>
                <w:b/>
                <w:bCs/>
                <w:kern w:val="0"/>
                <w:sz w:val="32"/>
                <w:szCs w:val="32"/>
              </w:rPr>
              <w:t>教学重点难点：</w:t>
            </w:r>
          </w:p>
          <w:p>
            <w:pPr>
              <w:keepNext w:val="0"/>
              <w:keepLines w:val="0"/>
              <w:pageBreakBefore w:val="0"/>
              <w:kinsoku/>
              <w:wordWrap/>
              <w:overflowPunct/>
              <w:topLinePunct w:val="0"/>
              <w:autoSpaceDE/>
              <w:autoSpaceDN/>
              <w:bidi w:val="0"/>
              <w:adjustRightInd/>
              <w:snapToGrid/>
              <w:spacing w:before="110" w:line="240" w:lineRule="auto"/>
              <w:textAlignment w:val="auto"/>
              <w:rPr>
                <w:rFonts w:hint="eastAsia" w:ascii="宋体" w:hAnsi="宋体" w:eastAsia="宋体" w:cs="宋体"/>
                <w:sz w:val="34"/>
                <w:szCs w:val="34"/>
                <w:lang w:eastAsia="zh-CN"/>
              </w:rPr>
            </w:pPr>
            <w:r>
              <w:rPr>
                <w:rFonts w:hint="eastAsia" w:ascii="宋体" w:hAnsi="宋体" w:eastAsia="宋体" w:cs="宋体"/>
                <w:spacing w:val="2"/>
                <w:sz w:val="34"/>
                <w:szCs w:val="34"/>
                <w:lang w:val="en-US" w:eastAsia="zh-CN"/>
              </w:rPr>
              <w:t>1、</w:t>
            </w:r>
            <w:r>
              <w:rPr>
                <w:rFonts w:ascii="宋体" w:hAnsi="宋体" w:eastAsia="宋体" w:cs="宋体"/>
                <w:spacing w:val="2"/>
                <w:sz w:val="34"/>
                <w:szCs w:val="34"/>
              </w:rPr>
              <w:t>重点</w:t>
            </w:r>
            <w:r>
              <w:rPr>
                <w:rFonts w:ascii="宋体" w:hAnsi="宋体" w:eastAsia="宋体" w:cs="宋体"/>
                <w:spacing w:val="1"/>
                <w:sz w:val="34"/>
                <w:szCs w:val="34"/>
              </w:rPr>
              <w:t>：第三单元</w:t>
            </w:r>
            <w:r>
              <w:rPr>
                <w:rFonts w:ascii="宋体" w:hAnsi="宋体" w:eastAsia="宋体" w:cs="宋体"/>
                <w:spacing w:val="5"/>
                <w:sz w:val="34"/>
                <w:szCs w:val="34"/>
              </w:rPr>
              <w:t>职</w:t>
            </w:r>
            <w:r>
              <w:rPr>
                <w:rFonts w:ascii="宋体" w:hAnsi="宋体" w:eastAsia="宋体" w:cs="宋体"/>
                <w:spacing w:val="4"/>
                <w:sz w:val="34"/>
                <w:szCs w:val="34"/>
              </w:rPr>
              <w:t>业生涯发展目标与措施</w:t>
            </w:r>
            <w:r>
              <w:rPr>
                <w:rFonts w:hint="eastAsia" w:ascii="宋体" w:hAnsi="宋体" w:eastAsia="宋体" w:cs="宋体"/>
                <w:spacing w:val="4"/>
                <w:sz w:val="34"/>
                <w:szCs w:val="34"/>
                <w:lang w:eastAsia="zh-CN"/>
              </w:rPr>
              <w:t>。</w:t>
            </w:r>
          </w:p>
          <w:p>
            <w:pPr>
              <w:keepNext w:val="0"/>
              <w:keepLines w:val="0"/>
              <w:pageBreakBefore w:val="0"/>
              <w:kinsoku/>
              <w:wordWrap/>
              <w:overflowPunct/>
              <w:topLinePunct w:val="0"/>
              <w:autoSpaceDE/>
              <w:autoSpaceDN/>
              <w:bidi w:val="0"/>
              <w:adjustRightInd/>
              <w:snapToGrid/>
              <w:spacing w:before="111" w:line="240" w:lineRule="auto"/>
              <w:textAlignment w:val="auto"/>
              <w:rPr>
                <w:rFonts w:hint="eastAsia" w:ascii="宋体" w:hAnsi="宋体" w:eastAsia="宋体" w:cs="宋体"/>
                <w:sz w:val="34"/>
                <w:szCs w:val="34"/>
                <w:lang w:eastAsia="zh-CN"/>
              </w:rPr>
            </w:pPr>
            <w:r>
              <w:rPr>
                <w:rFonts w:hint="eastAsia" w:ascii="宋体" w:hAnsi="宋体" w:eastAsia="宋体" w:cs="宋体"/>
                <w:spacing w:val="6"/>
                <w:sz w:val="34"/>
                <w:szCs w:val="34"/>
                <w:lang w:val="en-US" w:eastAsia="zh-CN"/>
              </w:rPr>
              <w:t>2、</w:t>
            </w:r>
            <w:r>
              <w:rPr>
                <w:rFonts w:ascii="宋体" w:hAnsi="宋体" w:eastAsia="宋体" w:cs="宋体"/>
                <w:spacing w:val="6"/>
                <w:sz w:val="34"/>
                <w:szCs w:val="34"/>
              </w:rPr>
              <w:t>难点：第</w:t>
            </w:r>
            <w:r>
              <w:rPr>
                <w:rFonts w:ascii="宋体" w:hAnsi="宋体" w:eastAsia="宋体" w:cs="宋体"/>
                <w:spacing w:val="3"/>
                <w:sz w:val="34"/>
                <w:szCs w:val="34"/>
              </w:rPr>
              <w:t>四单元职业生涯发展与就业、创业</w:t>
            </w:r>
            <w:r>
              <w:rPr>
                <w:rFonts w:hint="eastAsia" w:ascii="宋体" w:hAnsi="宋体" w:eastAsia="宋体" w:cs="宋体"/>
                <w:spacing w:val="3"/>
                <w:sz w:val="34"/>
                <w:szCs w:val="34"/>
                <w:lang w:eastAsia="zh-CN"/>
              </w:rPr>
              <w:t>。</w:t>
            </w:r>
          </w:p>
          <w:p>
            <w:pPr>
              <w:keepNext w:val="0"/>
              <w:keepLines w:val="0"/>
              <w:pageBreakBefore w:val="0"/>
              <w:kinsoku/>
              <w:wordWrap/>
              <w:overflowPunct/>
              <w:topLinePunct w:val="0"/>
              <w:autoSpaceDE/>
              <w:autoSpaceDN/>
              <w:bidi w:val="0"/>
              <w:adjustRightInd/>
              <w:snapToGrid/>
              <w:spacing w:before="110" w:line="240" w:lineRule="auto"/>
              <w:ind w:right="118"/>
              <w:textAlignment w:val="auto"/>
              <w:rPr>
                <w:rFonts w:hint="eastAsia" w:ascii="宋体" w:hAnsi="宋体" w:eastAsia="宋体" w:cs="宋体"/>
                <w:spacing w:val="5"/>
                <w:sz w:val="34"/>
                <w:szCs w:val="34"/>
                <w:lang w:eastAsia="zh-CN"/>
              </w:rPr>
            </w:pPr>
            <w:r>
              <w:rPr>
                <w:rFonts w:hint="eastAsia" w:ascii="宋体" w:hAnsi="宋体" w:eastAsia="宋体" w:cs="宋体"/>
                <w:spacing w:val="8"/>
                <w:sz w:val="34"/>
                <w:szCs w:val="34"/>
                <w:lang w:val="en-US" w:eastAsia="zh-CN"/>
              </w:rPr>
              <w:t>3、</w:t>
            </w:r>
            <w:r>
              <w:rPr>
                <w:rFonts w:ascii="宋体" w:hAnsi="宋体" w:eastAsia="宋体" w:cs="宋体"/>
                <w:spacing w:val="8"/>
                <w:sz w:val="34"/>
                <w:szCs w:val="34"/>
              </w:rPr>
              <w:t>关</w:t>
            </w:r>
            <w:r>
              <w:rPr>
                <w:rFonts w:ascii="宋体" w:hAnsi="宋体" w:eastAsia="宋体" w:cs="宋体"/>
                <w:spacing w:val="7"/>
                <w:sz w:val="34"/>
                <w:szCs w:val="34"/>
              </w:rPr>
              <w:t>键</w:t>
            </w:r>
            <w:r>
              <w:rPr>
                <w:rFonts w:ascii="宋体" w:hAnsi="宋体" w:eastAsia="宋体" w:cs="宋体"/>
                <w:spacing w:val="4"/>
                <w:sz w:val="34"/>
                <w:szCs w:val="34"/>
              </w:rPr>
              <w:t>：科学发展观是职业生涯规划的灵魂，职业生涯规划的真谛就在于可持续发展.教学中要紧密</w:t>
            </w:r>
            <w:r>
              <w:rPr>
                <w:rFonts w:ascii="宋体" w:hAnsi="宋体" w:eastAsia="宋体" w:cs="宋体"/>
                <w:sz w:val="34"/>
                <w:szCs w:val="34"/>
              </w:rPr>
              <w:t xml:space="preserve"> </w:t>
            </w:r>
            <w:r>
              <w:rPr>
                <w:rFonts w:ascii="宋体" w:hAnsi="宋体" w:eastAsia="宋体" w:cs="宋体"/>
                <w:spacing w:val="8"/>
                <w:sz w:val="34"/>
                <w:szCs w:val="34"/>
              </w:rPr>
              <w:t>围绕“发展</w:t>
            </w:r>
            <w:r>
              <w:rPr>
                <w:rFonts w:hint="eastAsia" w:ascii="宋体" w:hAnsi="宋体" w:eastAsia="宋体" w:cs="宋体"/>
                <w:spacing w:val="8"/>
                <w:sz w:val="34"/>
                <w:szCs w:val="34"/>
                <w:lang w:eastAsia="zh-CN"/>
              </w:rPr>
              <w:t>”</w:t>
            </w:r>
            <w:r>
              <w:rPr>
                <w:rFonts w:ascii="宋体" w:hAnsi="宋体" w:eastAsia="宋体" w:cs="宋体"/>
                <w:spacing w:val="8"/>
                <w:sz w:val="34"/>
                <w:szCs w:val="34"/>
              </w:rPr>
              <w:t>二字，</w:t>
            </w:r>
            <w:r>
              <w:rPr>
                <w:rFonts w:ascii="宋体" w:hAnsi="宋体" w:eastAsia="宋体" w:cs="宋体"/>
                <w:spacing w:val="4"/>
                <w:sz w:val="34"/>
                <w:szCs w:val="34"/>
              </w:rPr>
              <w:t>学习和领会职业生涯与人生发展的关系，让学生学会规划自己的职业生涯，进一步提高</w:t>
            </w:r>
            <w:r>
              <w:rPr>
                <w:rFonts w:ascii="宋体" w:hAnsi="宋体" w:eastAsia="宋体" w:cs="宋体"/>
                <w:spacing w:val="10"/>
                <w:sz w:val="34"/>
                <w:szCs w:val="34"/>
              </w:rPr>
              <w:t>职</w:t>
            </w:r>
            <w:r>
              <w:rPr>
                <w:rFonts w:ascii="宋体" w:hAnsi="宋体" w:eastAsia="宋体" w:cs="宋体"/>
                <w:spacing w:val="8"/>
                <w:sz w:val="34"/>
                <w:szCs w:val="34"/>
              </w:rPr>
              <w:t>业</w:t>
            </w:r>
            <w:r>
              <w:rPr>
                <w:rFonts w:ascii="宋体" w:hAnsi="宋体" w:eastAsia="宋体" w:cs="宋体"/>
                <w:spacing w:val="5"/>
                <w:sz w:val="34"/>
                <w:szCs w:val="34"/>
              </w:rPr>
              <w:t>素质和职业能力,为顺利就业和创业提供思想保障</w:t>
            </w:r>
            <w:r>
              <w:rPr>
                <w:rFonts w:hint="eastAsia" w:ascii="宋体" w:hAnsi="宋体" w:eastAsia="宋体" w:cs="宋体"/>
                <w:spacing w:val="5"/>
                <w:sz w:val="34"/>
                <w:szCs w:val="34"/>
                <w:lang w:eastAsia="zh-CN"/>
              </w:rPr>
              <w:t>。</w:t>
            </w:r>
          </w:p>
          <w:p>
            <w:pPr>
              <w:keepNext w:val="0"/>
              <w:keepLines w:val="0"/>
              <w:pageBreakBefore w:val="0"/>
              <w:kinsoku/>
              <w:wordWrap/>
              <w:overflowPunct/>
              <w:topLinePunct w:val="0"/>
              <w:autoSpaceDE/>
              <w:autoSpaceDN/>
              <w:bidi w:val="0"/>
              <w:adjustRightInd/>
              <w:snapToGrid/>
              <w:spacing w:before="110" w:line="240" w:lineRule="auto"/>
              <w:ind w:right="118"/>
              <w:textAlignment w:val="auto"/>
              <w:rPr>
                <w:rFonts w:hint="eastAsia" w:ascii="宋体" w:hAnsi="宋体" w:eastAsia="宋体" w:cs="宋体"/>
                <w:spacing w:val="5"/>
                <w:sz w:val="34"/>
                <w:szCs w:val="34"/>
                <w:lang w:eastAsia="zh-CN"/>
              </w:rPr>
            </w:pPr>
          </w:p>
          <w:p>
            <w:pPr>
              <w:keepNext w:val="0"/>
              <w:keepLines w:val="0"/>
              <w:pageBreakBefore w:val="0"/>
              <w:kinsoku/>
              <w:wordWrap/>
              <w:overflowPunct/>
              <w:topLinePunct w:val="0"/>
              <w:autoSpaceDE/>
              <w:autoSpaceDN/>
              <w:bidi w:val="0"/>
              <w:adjustRightInd/>
              <w:snapToGrid/>
              <w:spacing w:before="110" w:line="240" w:lineRule="auto"/>
              <w:ind w:right="118"/>
              <w:textAlignment w:val="auto"/>
              <w:rPr>
                <w:rFonts w:hint="eastAsia" w:ascii="宋体" w:hAnsi="宋体" w:eastAsia="宋体" w:cs="宋体"/>
                <w:spacing w:val="5"/>
                <w:sz w:val="34"/>
                <w:szCs w:val="34"/>
                <w:lang w:eastAsia="zh-CN"/>
              </w:rPr>
            </w:pPr>
          </w:p>
          <w:p>
            <w:pPr>
              <w:keepNext w:val="0"/>
              <w:keepLines w:val="0"/>
              <w:pageBreakBefore w:val="0"/>
              <w:kinsoku/>
              <w:wordWrap/>
              <w:overflowPunct/>
              <w:topLinePunct w:val="0"/>
              <w:autoSpaceDE/>
              <w:autoSpaceDN/>
              <w:bidi w:val="0"/>
              <w:adjustRightInd/>
              <w:snapToGrid/>
              <w:spacing w:before="110" w:line="240" w:lineRule="auto"/>
              <w:ind w:right="118"/>
              <w:textAlignment w:val="auto"/>
              <w:rPr>
                <w:rFonts w:hint="eastAsia" w:ascii="宋体" w:hAnsi="宋体" w:eastAsia="宋体" w:cs="宋体"/>
                <w:spacing w:val="5"/>
                <w:sz w:val="34"/>
                <w:szCs w:val="34"/>
                <w:lang w:eastAsia="zh-CN"/>
              </w:rPr>
            </w:pPr>
          </w:p>
          <w:p>
            <w:pPr>
              <w:keepNext w:val="0"/>
              <w:keepLines w:val="0"/>
              <w:pageBreakBefore w:val="0"/>
              <w:kinsoku/>
              <w:wordWrap/>
              <w:overflowPunct/>
              <w:topLinePunct w:val="0"/>
              <w:autoSpaceDE/>
              <w:autoSpaceDN/>
              <w:bidi w:val="0"/>
              <w:adjustRightInd/>
              <w:snapToGrid/>
              <w:spacing w:before="110" w:line="240" w:lineRule="auto"/>
              <w:ind w:right="118"/>
              <w:textAlignment w:val="auto"/>
              <w:rPr>
                <w:rFonts w:hint="eastAsia" w:ascii="宋体" w:hAnsi="宋体" w:eastAsia="宋体" w:cs="宋体"/>
                <w:spacing w:val="5"/>
                <w:sz w:val="34"/>
                <w:szCs w:val="34"/>
                <w:lang w:eastAsia="zh-CN"/>
              </w:rPr>
            </w:pPr>
          </w:p>
          <w:p>
            <w:pPr>
              <w:keepNext w:val="0"/>
              <w:keepLines w:val="0"/>
              <w:pageBreakBefore w:val="0"/>
              <w:kinsoku/>
              <w:wordWrap/>
              <w:overflowPunct/>
              <w:topLinePunct w:val="0"/>
              <w:autoSpaceDE/>
              <w:autoSpaceDN/>
              <w:bidi w:val="0"/>
              <w:adjustRightInd/>
              <w:snapToGrid/>
              <w:spacing w:before="110" w:line="240" w:lineRule="auto"/>
              <w:ind w:right="118"/>
              <w:textAlignment w:val="auto"/>
              <w:rPr>
                <w:rFonts w:hint="eastAsia" w:ascii="宋体" w:hAnsi="宋体" w:eastAsia="宋体" w:cs="宋体"/>
                <w:spacing w:val="5"/>
                <w:sz w:val="34"/>
                <w:szCs w:val="34"/>
                <w:lang w:eastAsia="zh-CN"/>
              </w:rPr>
            </w:pPr>
          </w:p>
          <w:p>
            <w:pPr>
              <w:keepNext w:val="0"/>
              <w:keepLines w:val="0"/>
              <w:pageBreakBefore w:val="0"/>
              <w:widowControl/>
              <w:numPr>
                <w:ilvl w:val="0"/>
                <w:numId w:val="0"/>
              </w:numPr>
              <w:kinsoku/>
              <w:wordWrap/>
              <w:overflowPunct/>
              <w:topLinePunct w:val="0"/>
              <w:autoSpaceDE/>
              <w:autoSpaceDN/>
              <w:bidi w:val="0"/>
              <w:adjustRightInd/>
              <w:snapToGrid/>
              <w:spacing w:line="240" w:lineRule="auto"/>
              <w:jc w:val="left"/>
              <w:textAlignment w:val="auto"/>
              <w:rPr>
                <w:rFonts w:hint="eastAsia" w:ascii="宋体" w:hAnsi="宋体" w:eastAsia="宋体" w:cs="宋体"/>
                <w:b/>
                <w:bCs/>
                <w:kern w:val="0"/>
                <w:sz w:val="32"/>
                <w:szCs w:val="32"/>
                <w:lang w:val="en-US" w:eastAsia="zh-CN"/>
              </w:rPr>
            </w:pPr>
          </w:p>
        </w:tc>
      </w:tr>
      <w:tr>
        <w:tblPrEx>
          <w:tblCellMar>
            <w:top w:w="0" w:type="dxa"/>
            <w:left w:w="108" w:type="dxa"/>
            <w:bottom w:w="0" w:type="dxa"/>
            <w:right w:w="108" w:type="dxa"/>
          </w:tblCellMar>
        </w:tblPrEx>
        <w:trPr>
          <w:trHeight w:val="8190" w:hRule="atLeast"/>
        </w:trPr>
        <w:tc>
          <w:tcPr>
            <w:tcW w:w="10485" w:type="dxa"/>
            <w:tcBorders>
              <w:top w:val="single" w:color="auto" w:sz="4" w:space="0"/>
              <w:left w:val="single" w:color="auto" w:sz="4" w:space="0"/>
              <w:bottom w:val="single" w:color="auto" w:sz="4" w:space="0"/>
              <w:right w:val="single" w:color="auto" w:sz="4" w:space="0"/>
            </w:tcBorders>
            <w:shd w:val="clear" w:color="auto" w:fill="auto"/>
            <w:noWrap/>
          </w:tcPr>
          <w:p>
            <w:pPr>
              <w:keepNext w:val="0"/>
              <w:keepLines w:val="0"/>
              <w:pageBreakBefore w:val="0"/>
              <w:widowControl/>
              <w:numPr>
                <w:ilvl w:val="0"/>
                <w:numId w:val="3"/>
              </w:numPr>
              <w:kinsoku/>
              <w:wordWrap/>
              <w:overflowPunct/>
              <w:topLinePunct w:val="0"/>
              <w:autoSpaceDE/>
              <w:autoSpaceDN/>
              <w:bidi w:val="0"/>
              <w:adjustRightInd/>
              <w:snapToGrid/>
              <w:spacing w:line="240" w:lineRule="auto"/>
              <w:ind w:left="0" w:leftChars="0" w:firstLine="0" w:firstLineChars="0"/>
              <w:jc w:val="left"/>
              <w:textAlignment w:val="auto"/>
              <w:rPr>
                <w:rFonts w:ascii="宋体" w:hAnsi="宋体" w:eastAsia="宋体" w:cs="宋体"/>
                <w:sz w:val="34"/>
                <w:szCs w:val="34"/>
              </w:rPr>
            </w:pPr>
            <w:r>
              <w:rPr>
                <w:rFonts w:hint="eastAsia" w:ascii="宋体" w:hAnsi="宋体" w:eastAsia="宋体" w:cs="宋体"/>
                <w:b/>
                <w:bCs/>
                <w:kern w:val="0"/>
                <w:sz w:val="32"/>
                <w:szCs w:val="32"/>
              </w:rPr>
              <w:t>教学方法及采取措施：</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firstLine="696" w:firstLineChars="200"/>
              <w:jc w:val="left"/>
              <w:textAlignment w:val="auto"/>
              <w:rPr>
                <w:rFonts w:ascii="宋体" w:hAnsi="宋体" w:eastAsia="宋体" w:cs="宋体"/>
                <w:sz w:val="34"/>
                <w:szCs w:val="34"/>
              </w:rPr>
            </w:pPr>
            <w:r>
              <w:rPr>
                <w:rFonts w:ascii="宋体" w:hAnsi="宋体" w:eastAsia="宋体" w:cs="宋体"/>
                <w:spacing w:val="4"/>
                <w:sz w:val="34"/>
                <w:szCs w:val="34"/>
              </w:rPr>
              <w:t>1</w:t>
            </w:r>
            <w:r>
              <w:rPr>
                <w:rFonts w:hint="eastAsia" w:ascii="宋体" w:hAnsi="宋体" w:eastAsia="宋体" w:cs="宋体"/>
                <w:spacing w:val="4"/>
                <w:sz w:val="34"/>
                <w:szCs w:val="34"/>
                <w:lang w:eastAsia="zh-CN"/>
              </w:rPr>
              <w:t>、</w:t>
            </w:r>
            <w:r>
              <w:rPr>
                <w:rFonts w:ascii="宋体" w:hAnsi="宋体" w:eastAsia="宋体" w:cs="宋体"/>
                <w:spacing w:val="4"/>
                <w:sz w:val="34"/>
                <w:szCs w:val="34"/>
              </w:rPr>
              <w:t>知识传授、能力训练与行为养成相</w:t>
            </w:r>
            <w:r>
              <w:rPr>
                <w:rFonts w:ascii="宋体" w:hAnsi="宋体" w:eastAsia="宋体" w:cs="宋体"/>
                <w:spacing w:val="2"/>
                <w:sz w:val="34"/>
                <w:szCs w:val="34"/>
              </w:rPr>
              <w:t>结合。教学中要把知识传授、能力训练与学生的行为养成结合</w:t>
            </w:r>
            <w:r>
              <w:rPr>
                <w:rFonts w:ascii="宋体" w:hAnsi="宋体" w:eastAsia="宋体" w:cs="宋体"/>
                <w:sz w:val="34"/>
                <w:szCs w:val="34"/>
              </w:rPr>
              <w:t xml:space="preserve"> </w:t>
            </w:r>
            <w:r>
              <w:rPr>
                <w:rFonts w:ascii="宋体" w:hAnsi="宋体" w:eastAsia="宋体" w:cs="宋体"/>
                <w:spacing w:val="1"/>
                <w:sz w:val="34"/>
                <w:szCs w:val="34"/>
              </w:rPr>
              <w:t>起来</w:t>
            </w:r>
            <w:r>
              <w:rPr>
                <w:rFonts w:ascii="宋体" w:hAnsi="宋体" w:eastAsia="宋体" w:cs="宋体"/>
                <w:sz w:val="34"/>
                <w:szCs w:val="34"/>
              </w:rPr>
              <w:t>,做到知行统一。</w:t>
            </w:r>
          </w:p>
          <w:p>
            <w:pPr>
              <w:keepNext w:val="0"/>
              <w:keepLines w:val="0"/>
              <w:pageBreakBefore w:val="0"/>
              <w:kinsoku/>
              <w:wordWrap/>
              <w:overflowPunct/>
              <w:topLinePunct w:val="0"/>
              <w:autoSpaceDE/>
              <w:autoSpaceDN/>
              <w:bidi w:val="0"/>
              <w:adjustRightInd/>
              <w:snapToGrid/>
              <w:spacing w:before="1" w:line="240" w:lineRule="auto"/>
              <w:ind w:right="6" w:firstLine="704" w:firstLineChars="200"/>
              <w:textAlignment w:val="auto"/>
              <w:rPr>
                <w:rFonts w:ascii="宋体" w:hAnsi="宋体" w:eastAsia="宋体" w:cs="宋体"/>
                <w:spacing w:val="2"/>
                <w:sz w:val="34"/>
                <w:szCs w:val="34"/>
              </w:rPr>
            </w:pPr>
            <w:r>
              <w:rPr>
                <w:rFonts w:ascii="宋体" w:hAnsi="宋体" w:eastAsia="宋体" w:cs="宋体"/>
                <w:spacing w:val="6"/>
                <w:sz w:val="34"/>
                <w:szCs w:val="34"/>
              </w:rPr>
              <w:t>2</w:t>
            </w:r>
            <w:r>
              <w:rPr>
                <w:rFonts w:hint="eastAsia" w:ascii="宋体" w:hAnsi="宋体" w:eastAsia="宋体" w:cs="宋体"/>
                <w:spacing w:val="6"/>
                <w:sz w:val="34"/>
                <w:szCs w:val="34"/>
                <w:lang w:eastAsia="zh-CN"/>
              </w:rPr>
              <w:t>、</w:t>
            </w:r>
            <w:r>
              <w:rPr>
                <w:rFonts w:ascii="宋体" w:hAnsi="宋体" w:eastAsia="宋体" w:cs="宋体"/>
                <w:spacing w:val="6"/>
                <w:sz w:val="34"/>
                <w:szCs w:val="34"/>
              </w:rPr>
              <w:t>面</w:t>
            </w:r>
            <w:r>
              <w:rPr>
                <w:rFonts w:ascii="宋体" w:hAnsi="宋体" w:eastAsia="宋体" w:cs="宋体"/>
                <w:spacing w:val="4"/>
                <w:sz w:val="34"/>
                <w:szCs w:val="34"/>
              </w:rPr>
              <w:t>向</w:t>
            </w:r>
            <w:r>
              <w:rPr>
                <w:rFonts w:ascii="宋体" w:hAnsi="宋体" w:eastAsia="宋体" w:cs="宋体"/>
                <w:spacing w:val="3"/>
                <w:sz w:val="34"/>
                <w:szCs w:val="34"/>
              </w:rPr>
              <w:t>全体与个别指导相结合。教学中要面向全体学生,注重加强对个别学生的指导。要用正确的学</w:t>
            </w:r>
            <w:r>
              <w:rPr>
                <w:rFonts w:ascii="宋体" w:hAnsi="宋体" w:eastAsia="宋体" w:cs="宋体"/>
                <w:sz w:val="34"/>
                <w:szCs w:val="34"/>
              </w:rPr>
              <w:t xml:space="preserve"> </w:t>
            </w:r>
            <w:r>
              <w:rPr>
                <w:rFonts w:ascii="宋体" w:hAnsi="宋体" w:eastAsia="宋体" w:cs="宋体"/>
                <w:spacing w:val="4"/>
                <w:sz w:val="34"/>
                <w:szCs w:val="34"/>
              </w:rPr>
              <w:t>生</w:t>
            </w:r>
            <w:r>
              <w:rPr>
                <w:rFonts w:ascii="宋体" w:hAnsi="宋体" w:eastAsia="宋体" w:cs="宋体"/>
                <w:spacing w:val="2"/>
                <w:sz w:val="34"/>
                <w:szCs w:val="34"/>
              </w:rPr>
              <w:t>观和成才观来看待学生，要努力成为学生的良师益友。</w:t>
            </w:r>
          </w:p>
          <w:p>
            <w:pPr>
              <w:keepNext w:val="0"/>
              <w:keepLines w:val="0"/>
              <w:pageBreakBefore w:val="0"/>
              <w:kinsoku/>
              <w:wordWrap/>
              <w:overflowPunct/>
              <w:topLinePunct w:val="0"/>
              <w:autoSpaceDE/>
              <w:autoSpaceDN/>
              <w:bidi w:val="0"/>
              <w:adjustRightInd/>
              <w:snapToGrid/>
              <w:spacing w:before="1" w:line="240" w:lineRule="auto"/>
              <w:ind w:right="6" w:firstLine="704" w:firstLineChars="200"/>
              <w:textAlignment w:val="auto"/>
              <w:rPr>
                <w:rFonts w:ascii="Arial"/>
                <w:sz w:val="21"/>
              </w:rPr>
            </w:pPr>
            <w:r>
              <w:rPr>
                <w:rFonts w:ascii="宋体" w:hAnsi="宋体" w:eastAsia="宋体" w:cs="宋体"/>
                <w:spacing w:val="6"/>
                <w:sz w:val="34"/>
                <w:szCs w:val="34"/>
              </w:rPr>
              <w:t>3</w:t>
            </w:r>
            <w:r>
              <w:rPr>
                <w:rFonts w:hint="eastAsia" w:ascii="宋体" w:hAnsi="宋体" w:eastAsia="宋体" w:cs="宋体"/>
                <w:spacing w:val="6"/>
                <w:sz w:val="34"/>
                <w:szCs w:val="34"/>
                <w:lang w:eastAsia="zh-CN"/>
              </w:rPr>
              <w:t>、</w:t>
            </w:r>
            <w:r>
              <w:rPr>
                <w:rFonts w:ascii="宋体" w:hAnsi="宋体" w:eastAsia="宋体" w:cs="宋体"/>
                <w:spacing w:val="3"/>
                <w:sz w:val="34"/>
                <w:szCs w:val="34"/>
              </w:rPr>
              <w:t>不断创新内容和方法。按照《</w:t>
            </w:r>
            <w:r>
              <w:rPr>
                <w:rFonts w:hint="eastAsia" w:ascii="宋体" w:hAnsi="宋体" w:eastAsia="宋体" w:cs="宋体"/>
                <w:spacing w:val="3"/>
                <w:sz w:val="34"/>
                <w:szCs w:val="34"/>
                <w:lang w:val="en-US" w:eastAsia="zh-CN"/>
              </w:rPr>
              <w:t>课程标准</w:t>
            </w:r>
            <w:r>
              <w:rPr>
                <w:rFonts w:ascii="宋体" w:hAnsi="宋体" w:eastAsia="宋体" w:cs="宋体"/>
                <w:spacing w:val="3"/>
                <w:sz w:val="34"/>
                <w:szCs w:val="34"/>
              </w:rPr>
              <w:t>》的要求和</w:t>
            </w:r>
            <w:r>
              <w:rPr>
                <w:rFonts w:hint="eastAsia" w:ascii="宋体" w:hAnsi="宋体" w:eastAsia="宋体" w:cs="宋体"/>
                <w:spacing w:val="3"/>
                <w:sz w:val="34"/>
                <w:szCs w:val="34"/>
                <w:lang w:val="en-US" w:eastAsia="zh-CN"/>
              </w:rPr>
              <w:t>学科核心素养目标</w:t>
            </w:r>
            <w:r>
              <w:rPr>
                <w:rFonts w:ascii="宋体" w:hAnsi="宋体" w:eastAsia="宋体" w:cs="宋体"/>
                <w:spacing w:val="5"/>
                <w:sz w:val="34"/>
                <w:szCs w:val="34"/>
              </w:rPr>
              <w:t>来组织教学，并使教学内容不断得到创新。在教法上,要结合学生的接受能力和特点，依据“三贴近”</w:t>
            </w:r>
            <w:r>
              <w:rPr>
                <w:rFonts w:ascii="宋体" w:hAnsi="宋体" w:eastAsia="宋体" w:cs="宋体"/>
                <w:spacing w:val="4"/>
                <w:sz w:val="34"/>
                <w:szCs w:val="34"/>
              </w:rPr>
              <w:t>的</w:t>
            </w:r>
            <w:r>
              <w:rPr>
                <w:rFonts w:ascii="宋体" w:hAnsi="宋体" w:eastAsia="宋体" w:cs="宋体"/>
                <w:sz w:val="34"/>
                <w:szCs w:val="34"/>
              </w:rPr>
              <w:t xml:space="preserve">要 </w:t>
            </w:r>
            <w:r>
              <w:rPr>
                <w:rFonts w:ascii="宋体" w:hAnsi="宋体" w:eastAsia="宋体" w:cs="宋体"/>
                <w:spacing w:val="6"/>
                <w:sz w:val="34"/>
                <w:szCs w:val="34"/>
              </w:rPr>
              <w:t>求，努力做到“贴近职业、</w:t>
            </w:r>
            <w:r>
              <w:rPr>
                <w:rFonts w:ascii="宋体" w:hAnsi="宋体" w:eastAsia="宋体" w:cs="宋体"/>
                <w:spacing w:val="3"/>
                <w:sz w:val="34"/>
                <w:szCs w:val="34"/>
              </w:rPr>
              <w:t>贴近社会、贴近中职生”。教法设计的着眼点，应落实在如何调动学生积极性和</w:t>
            </w:r>
            <w:r>
              <w:rPr>
                <w:rFonts w:ascii="宋体" w:hAnsi="宋体" w:eastAsia="宋体" w:cs="宋体"/>
                <w:spacing w:val="2"/>
                <w:sz w:val="34"/>
                <w:szCs w:val="34"/>
              </w:rPr>
              <w:t>使学生真</w:t>
            </w:r>
            <w:r>
              <w:rPr>
                <w:rFonts w:ascii="宋体" w:hAnsi="宋体" w:eastAsia="宋体" w:cs="宋体"/>
                <w:spacing w:val="1"/>
                <w:sz w:val="34"/>
                <w:szCs w:val="34"/>
              </w:rPr>
              <w:t>正得到感悟和启迪上。</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firstLine="672" w:firstLineChars="200"/>
              <w:jc w:val="left"/>
              <w:textAlignment w:val="auto"/>
              <w:rPr>
                <w:rFonts w:hint="eastAsia" w:ascii="宋体" w:hAnsi="宋体" w:eastAsia="宋体" w:cs="宋体"/>
                <w:spacing w:val="6"/>
                <w:sz w:val="34"/>
                <w:szCs w:val="34"/>
                <w:lang w:eastAsia="zh-CN"/>
              </w:rPr>
            </w:pPr>
            <w:r>
              <w:rPr>
                <w:rFonts w:ascii="宋体" w:hAnsi="宋体" w:eastAsia="宋体" w:cs="宋体"/>
                <w:spacing w:val="-2"/>
                <w:sz w:val="34"/>
                <w:szCs w:val="34"/>
              </w:rPr>
              <w:t>4</w:t>
            </w:r>
            <w:r>
              <w:rPr>
                <w:rFonts w:hint="eastAsia" w:ascii="宋体" w:hAnsi="宋体" w:eastAsia="宋体" w:cs="宋体"/>
                <w:spacing w:val="-2"/>
                <w:sz w:val="34"/>
                <w:szCs w:val="34"/>
                <w:lang w:eastAsia="zh-CN"/>
              </w:rPr>
              <w:t>、</w:t>
            </w:r>
            <w:r>
              <w:rPr>
                <w:rFonts w:ascii="宋体" w:hAnsi="宋体" w:eastAsia="宋体" w:cs="宋体"/>
                <w:spacing w:val="-2"/>
                <w:sz w:val="34"/>
                <w:szCs w:val="34"/>
              </w:rPr>
              <w:t>树立正确的人才观和质量观.要切实转变教育观念，正确看待学生综合</w:t>
            </w:r>
            <w:r>
              <w:rPr>
                <w:rFonts w:ascii="宋体" w:hAnsi="宋体" w:eastAsia="宋体" w:cs="宋体"/>
                <w:spacing w:val="-1"/>
                <w:sz w:val="34"/>
                <w:szCs w:val="34"/>
              </w:rPr>
              <w:t>素质提高和职业能力培养的关系,</w:t>
            </w:r>
            <w:r>
              <w:rPr>
                <w:rFonts w:ascii="宋体" w:hAnsi="宋体" w:eastAsia="宋体" w:cs="宋体"/>
                <w:sz w:val="34"/>
                <w:szCs w:val="34"/>
              </w:rPr>
              <w:t xml:space="preserve"> </w:t>
            </w:r>
            <w:r>
              <w:rPr>
                <w:rFonts w:ascii="宋体" w:hAnsi="宋体" w:eastAsia="宋体" w:cs="宋体"/>
                <w:spacing w:val="6"/>
                <w:sz w:val="34"/>
                <w:szCs w:val="34"/>
              </w:rPr>
              <w:t>关注学生职业生涯持续发</w:t>
            </w:r>
            <w:r>
              <w:rPr>
                <w:rFonts w:ascii="宋体" w:hAnsi="宋体" w:eastAsia="宋体" w:cs="宋体"/>
                <w:spacing w:val="4"/>
                <w:sz w:val="34"/>
                <w:szCs w:val="34"/>
              </w:rPr>
              <w:t>展</w:t>
            </w:r>
            <w:r>
              <w:rPr>
                <w:rFonts w:ascii="宋体" w:hAnsi="宋体" w:eastAsia="宋体" w:cs="宋体"/>
                <w:spacing w:val="3"/>
                <w:sz w:val="34"/>
                <w:szCs w:val="34"/>
              </w:rPr>
              <w:t>的实际需要，培养他们具有良好的职业道德和熟练的职业技能，成为中国特色社</w:t>
            </w:r>
            <w:r>
              <w:rPr>
                <w:rFonts w:ascii="宋体" w:hAnsi="宋体" w:eastAsia="宋体" w:cs="宋体"/>
                <w:spacing w:val="9"/>
                <w:sz w:val="34"/>
                <w:szCs w:val="34"/>
              </w:rPr>
              <w:t>会</w:t>
            </w:r>
            <w:r>
              <w:rPr>
                <w:rFonts w:ascii="宋体" w:hAnsi="宋体" w:eastAsia="宋体" w:cs="宋体"/>
                <w:spacing w:val="6"/>
                <w:sz w:val="34"/>
                <w:szCs w:val="34"/>
              </w:rPr>
              <w:t>主义事业的建设者和接班人</w:t>
            </w:r>
            <w:r>
              <w:rPr>
                <w:rFonts w:hint="eastAsia" w:ascii="宋体" w:hAnsi="宋体" w:eastAsia="宋体" w:cs="宋体"/>
                <w:spacing w:val="6"/>
                <w:sz w:val="34"/>
                <w:szCs w:val="34"/>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firstLine="704" w:firstLineChars="200"/>
              <w:jc w:val="left"/>
              <w:textAlignment w:val="auto"/>
              <w:rPr>
                <w:rFonts w:hint="eastAsia" w:ascii="宋体" w:hAnsi="宋体" w:eastAsia="宋体" w:cs="宋体"/>
                <w:spacing w:val="6"/>
                <w:sz w:val="34"/>
                <w:szCs w:val="34"/>
                <w:lang w:eastAsia="zh-CN"/>
              </w:rPr>
            </w:pP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firstLine="704" w:firstLineChars="200"/>
              <w:jc w:val="left"/>
              <w:textAlignment w:val="auto"/>
              <w:rPr>
                <w:rFonts w:hint="eastAsia" w:ascii="宋体" w:hAnsi="宋体" w:eastAsia="宋体" w:cs="宋体"/>
                <w:spacing w:val="6"/>
                <w:sz w:val="34"/>
                <w:szCs w:val="34"/>
                <w:lang w:eastAsia="zh-CN"/>
              </w:rPr>
            </w:pP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firstLine="704" w:firstLineChars="200"/>
              <w:jc w:val="left"/>
              <w:textAlignment w:val="auto"/>
              <w:rPr>
                <w:rFonts w:hint="eastAsia" w:ascii="宋体" w:hAnsi="宋体" w:eastAsia="宋体" w:cs="宋体"/>
                <w:spacing w:val="6"/>
                <w:sz w:val="34"/>
                <w:szCs w:val="34"/>
                <w:lang w:eastAsia="zh-CN"/>
              </w:rPr>
            </w:pP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firstLine="704" w:firstLineChars="200"/>
              <w:jc w:val="left"/>
              <w:textAlignment w:val="auto"/>
              <w:rPr>
                <w:rFonts w:hint="eastAsia" w:ascii="宋体" w:hAnsi="宋体" w:eastAsia="宋体" w:cs="宋体"/>
                <w:spacing w:val="6"/>
                <w:sz w:val="34"/>
                <w:szCs w:val="34"/>
                <w:lang w:eastAsia="zh-CN"/>
              </w:rPr>
            </w:pPr>
          </w:p>
          <w:p>
            <w:pPr>
              <w:keepNext w:val="0"/>
              <w:keepLines w:val="0"/>
              <w:pageBreakBefore w:val="0"/>
              <w:widowControl/>
              <w:numPr>
                <w:ilvl w:val="0"/>
                <w:numId w:val="0"/>
              </w:numPr>
              <w:kinsoku/>
              <w:wordWrap/>
              <w:overflowPunct/>
              <w:topLinePunct w:val="0"/>
              <w:autoSpaceDE/>
              <w:autoSpaceDN/>
              <w:bidi w:val="0"/>
              <w:adjustRightInd/>
              <w:snapToGrid/>
              <w:spacing w:line="240" w:lineRule="auto"/>
              <w:ind w:leftChars="0" w:firstLine="704" w:firstLineChars="200"/>
              <w:jc w:val="left"/>
              <w:textAlignment w:val="auto"/>
              <w:rPr>
                <w:rFonts w:hint="eastAsia" w:ascii="宋体" w:hAnsi="宋体" w:eastAsia="宋体" w:cs="宋体"/>
                <w:spacing w:val="6"/>
                <w:sz w:val="34"/>
                <w:szCs w:val="34"/>
                <w:lang w:eastAsia="zh-CN"/>
              </w:rPr>
            </w:pPr>
          </w:p>
        </w:tc>
      </w:tr>
      <w:tr>
        <w:tblPrEx>
          <w:tblCellMar>
            <w:top w:w="0" w:type="dxa"/>
            <w:left w:w="108" w:type="dxa"/>
            <w:bottom w:w="0" w:type="dxa"/>
            <w:right w:w="108" w:type="dxa"/>
          </w:tblCellMar>
        </w:tblPrEx>
        <w:trPr>
          <w:trHeight w:val="540" w:hRule="atLeast"/>
        </w:trPr>
        <w:tc>
          <w:tcPr>
            <w:tcW w:w="10485" w:type="dxa"/>
            <w:tcBorders>
              <w:top w:val="nil"/>
              <w:left w:val="nil"/>
              <w:bottom w:val="nil"/>
              <w:right w:val="nil"/>
            </w:tcBorders>
            <w:shd w:val="clear" w:color="auto" w:fill="auto"/>
            <w:noWrap/>
          </w:tcPr>
          <w:p>
            <w:pPr>
              <w:widowControl/>
              <w:jc w:val="left"/>
              <w:rPr>
                <w:rFonts w:ascii="宋体" w:hAnsi="宋体" w:eastAsia="宋体" w:cs="宋体"/>
                <w:b/>
                <w:bCs/>
                <w:kern w:val="0"/>
                <w:sz w:val="32"/>
                <w:szCs w:val="32"/>
              </w:rPr>
            </w:pPr>
            <w:r>
              <w:rPr>
                <w:rFonts w:hint="eastAsia" w:ascii="宋体" w:hAnsi="宋体" w:eastAsia="宋体" w:cs="宋体"/>
                <w:b/>
                <w:bCs/>
                <w:kern w:val="0"/>
                <w:sz w:val="32"/>
                <w:szCs w:val="32"/>
              </w:rPr>
              <w:t>附：学 期 授 课 计 划 表</w:t>
            </w:r>
          </w:p>
        </w:tc>
      </w:tr>
    </w:tbl>
    <w:p/>
    <w:p/>
    <w:p/>
    <w:p/>
    <w:p/>
    <w:p/>
    <w:p>
      <w:pPr>
        <w:jc w:val="center"/>
        <w:rPr>
          <w:rFonts w:hint="eastAsia"/>
          <w:b/>
          <w:sz w:val="44"/>
        </w:rPr>
      </w:pPr>
      <w:r>
        <w:rPr>
          <w:rFonts w:hint="eastAsia"/>
          <w:b/>
          <w:sz w:val="44"/>
        </w:rPr>
        <w:t>学</w:t>
      </w:r>
      <w:r>
        <w:rPr>
          <w:b/>
          <w:sz w:val="44"/>
        </w:rPr>
        <w:t xml:space="preserve"> 期 授 课 计 划 表</w:t>
      </w:r>
    </w:p>
    <w:p>
      <w:pPr>
        <w:rPr>
          <w:rFonts w:hint="eastAsia"/>
        </w:rPr>
      </w:pPr>
    </w:p>
    <w:tbl>
      <w:tblPr>
        <w:tblStyle w:val="2"/>
        <w:tblW w:w="18060" w:type="dxa"/>
        <w:tblInd w:w="0" w:type="dxa"/>
        <w:tblLayout w:type="fixed"/>
        <w:tblCellMar>
          <w:top w:w="0" w:type="dxa"/>
          <w:left w:w="108" w:type="dxa"/>
          <w:bottom w:w="0" w:type="dxa"/>
          <w:right w:w="108" w:type="dxa"/>
        </w:tblCellMar>
      </w:tblPr>
      <w:tblGrid>
        <w:gridCol w:w="840"/>
        <w:gridCol w:w="2060"/>
        <w:gridCol w:w="4126"/>
        <w:gridCol w:w="2294"/>
        <w:gridCol w:w="600"/>
        <w:gridCol w:w="560"/>
        <w:gridCol w:w="7580"/>
      </w:tblGrid>
      <w:tr>
        <w:tblPrEx>
          <w:tblCellMar>
            <w:top w:w="0" w:type="dxa"/>
            <w:left w:w="108" w:type="dxa"/>
            <w:bottom w:w="0" w:type="dxa"/>
            <w:right w:w="108" w:type="dxa"/>
          </w:tblCellMar>
        </w:tblPrEx>
        <w:trPr>
          <w:gridAfter w:val="1"/>
          <w:wAfter w:w="7580" w:type="dxa"/>
          <w:trHeight w:val="801" w:hRule="atLeast"/>
        </w:trPr>
        <w:tc>
          <w:tcPr>
            <w:tcW w:w="840" w:type="dxa"/>
            <w:tcBorders>
              <w:top w:val="single" w:color="auto" w:sz="8" w:space="0"/>
              <w:left w:val="single" w:color="auto" w:sz="8"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周次</w:t>
            </w:r>
          </w:p>
        </w:tc>
        <w:tc>
          <w:tcPr>
            <w:tcW w:w="206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时间</w:t>
            </w:r>
          </w:p>
        </w:tc>
        <w:tc>
          <w:tcPr>
            <w:tcW w:w="4126"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授课章节及内容提要</w:t>
            </w:r>
          </w:p>
        </w:tc>
        <w:tc>
          <w:tcPr>
            <w:tcW w:w="2294"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重点和难点</w:t>
            </w:r>
          </w:p>
        </w:tc>
        <w:tc>
          <w:tcPr>
            <w:tcW w:w="60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课时</w:t>
            </w:r>
          </w:p>
        </w:tc>
        <w:tc>
          <w:tcPr>
            <w:tcW w:w="560" w:type="dxa"/>
            <w:tcBorders>
              <w:top w:val="single" w:color="auto" w:sz="8" w:space="0"/>
              <w:left w:val="nil"/>
              <w:bottom w:val="single" w:color="auto" w:sz="4" w:space="0"/>
              <w:right w:val="single" w:color="auto" w:sz="8"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备注</w:t>
            </w:r>
          </w:p>
        </w:tc>
      </w:tr>
      <w:tr>
        <w:tblPrEx>
          <w:tblCellMar>
            <w:top w:w="0" w:type="dxa"/>
            <w:left w:w="108" w:type="dxa"/>
            <w:bottom w:w="0" w:type="dxa"/>
            <w:right w:w="108" w:type="dxa"/>
          </w:tblCellMar>
        </w:tblPrEx>
        <w:trPr>
          <w:gridAfter w:val="1"/>
          <w:wAfter w:w="7580" w:type="dxa"/>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2.06--2.10</w:t>
            </w:r>
          </w:p>
        </w:tc>
        <w:tc>
          <w:tcPr>
            <w:tcW w:w="4126"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32"/>
                <w:szCs w:val="32"/>
              </w:rPr>
            </w:pPr>
            <w:r>
              <w:rPr>
                <w:rFonts w:ascii="宋体" w:hAnsi="宋体" w:eastAsia="宋体" w:cs="宋体"/>
                <w:spacing w:val="6"/>
                <w:sz w:val="34"/>
                <w:szCs w:val="34"/>
              </w:rPr>
              <w:t>开</w:t>
            </w:r>
            <w:r>
              <w:rPr>
                <w:rFonts w:ascii="宋体" w:hAnsi="宋体" w:eastAsia="宋体" w:cs="宋体"/>
                <w:spacing w:val="3"/>
                <w:sz w:val="34"/>
                <w:szCs w:val="34"/>
              </w:rPr>
              <w:t>启充满希望的人生</w:t>
            </w:r>
          </w:p>
        </w:tc>
        <w:tc>
          <w:tcPr>
            <w:tcW w:w="2294"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b w:val="0"/>
                <w:bCs w:val="0"/>
                <w:kern w:val="0"/>
                <w:sz w:val="32"/>
                <w:szCs w:val="32"/>
                <w:lang w:val="en-US" w:eastAsia="zh-CN" w:bidi="ar-SA"/>
              </w:rPr>
            </w:pPr>
            <w:r>
              <w:rPr>
                <w:rFonts w:hint="eastAsia" w:ascii="宋体" w:hAnsi="宋体" w:eastAsia="宋体" w:cs="宋体"/>
                <w:b w:val="0"/>
                <w:bCs w:val="0"/>
                <w:kern w:val="0"/>
                <w:sz w:val="32"/>
                <w:szCs w:val="32"/>
                <w:lang w:val="en-US" w:eastAsia="zh-CN"/>
              </w:rPr>
              <w:t>公共参与</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val="0"/>
                <w:bCs w:val="0"/>
                <w:kern w:val="0"/>
                <w:sz w:val="32"/>
                <w:szCs w:val="32"/>
                <w:lang w:val="en-US" w:eastAsia="zh-CN" w:bidi="ar-SA"/>
              </w:rPr>
            </w:pPr>
            <w:r>
              <w:rPr>
                <w:rFonts w:hint="eastAsia" w:ascii="宋体" w:hAnsi="宋体" w:eastAsia="宋体" w:cs="宋体"/>
                <w:b w:val="0"/>
                <w:bCs w:val="0"/>
                <w:kern w:val="0"/>
                <w:sz w:val="32"/>
                <w:szCs w:val="32"/>
                <w:lang w:val="en-US" w:eastAsia="zh-CN"/>
              </w:rPr>
              <w:t>2</w:t>
            </w:r>
          </w:p>
        </w:tc>
        <w:tc>
          <w:tcPr>
            <w:tcW w:w="560" w:type="dxa"/>
            <w:tcBorders>
              <w:top w:val="nil"/>
              <w:left w:val="nil"/>
              <w:bottom w:val="single" w:color="auto" w:sz="4" w:space="0"/>
              <w:right w:val="single" w:color="auto" w:sz="8" w:space="0"/>
            </w:tcBorders>
            <w:shd w:val="clear" w:color="auto" w:fill="auto"/>
            <w:vAlign w:val="center"/>
          </w:tcPr>
          <w:p>
            <w:pPr>
              <w:widowControl/>
              <w:jc w:val="left"/>
              <w:rPr>
                <w:rFonts w:hint="eastAsia" w:ascii="楷体_GB2312" w:hAnsi="宋体" w:eastAsia="楷体_GB2312" w:cs="宋体"/>
                <w:kern w:val="0"/>
                <w:sz w:val="18"/>
                <w:szCs w:val="18"/>
              </w:rPr>
            </w:pPr>
          </w:p>
        </w:tc>
      </w:tr>
      <w:tr>
        <w:tblPrEx>
          <w:tblCellMar>
            <w:top w:w="0" w:type="dxa"/>
            <w:left w:w="108" w:type="dxa"/>
            <w:bottom w:w="0" w:type="dxa"/>
            <w:right w:w="108" w:type="dxa"/>
          </w:tblCellMar>
        </w:tblPrEx>
        <w:trPr>
          <w:gridAfter w:val="1"/>
          <w:wAfter w:w="7580" w:type="dxa"/>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2.13--2.17</w:t>
            </w:r>
          </w:p>
        </w:tc>
        <w:tc>
          <w:tcPr>
            <w:tcW w:w="4126"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ascii="宋体" w:hAnsi="宋体" w:eastAsia="宋体" w:cs="宋体"/>
                <w:spacing w:val="-7"/>
                <w:sz w:val="34"/>
                <w:szCs w:val="34"/>
              </w:rPr>
              <w:t>面向未来的职业生涯规划</w:t>
            </w:r>
          </w:p>
        </w:tc>
        <w:tc>
          <w:tcPr>
            <w:tcW w:w="2294"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b w:val="0"/>
                <w:bCs w:val="0"/>
                <w:kern w:val="0"/>
                <w:sz w:val="32"/>
                <w:szCs w:val="32"/>
                <w:lang w:val="en-US" w:eastAsia="zh-CN" w:bidi="ar-SA"/>
              </w:rPr>
            </w:pPr>
            <w:r>
              <w:rPr>
                <w:rFonts w:hint="eastAsia" w:ascii="宋体" w:hAnsi="宋体" w:eastAsia="宋体" w:cs="宋体"/>
                <w:b w:val="0"/>
                <w:bCs w:val="0"/>
                <w:i w:val="0"/>
                <w:iCs w:val="0"/>
                <w:caps w:val="0"/>
                <w:color w:val="333333"/>
                <w:spacing w:val="0"/>
                <w:sz w:val="32"/>
                <w:szCs w:val="32"/>
                <w:shd w:val="clear" w:fill="FFFFFF"/>
              </w:rPr>
              <w:t>职业精神</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b w:val="0"/>
                <w:bCs w:val="0"/>
                <w:kern w:val="0"/>
                <w:sz w:val="32"/>
                <w:szCs w:val="32"/>
                <w:lang w:val="en-US" w:eastAsia="zh-CN" w:bidi="ar-SA"/>
              </w:rPr>
            </w:pPr>
            <w:r>
              <w:rPr>
                <w:rFonts w:hint="eastAsia" w:ascii="宋体" w:hAnsi="宋体" w:eastAsia="宋体" w:cs="宋体"/>
                <w:b w:val="0"/>
                <w:bCs w:val="0"/>
                <w:kern w:val="0"/>
                <w:sz w:val="32"/>
                <w:szCs w:val="32"/>
                <w:lang w:val="en-US" w:eastAsia="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gridAfter w:val="1"/>
          <w:wAfter w:w="7580" w:type="dxa"/>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3</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2.20--2.24</w:t>
            </w:r>
          </w:p>
        </w:tc>
        <w:tc>
          <w:tcPr>
            <w:tcW w:w="4126"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ascii="宋体" w:hAnsi="宋体" w:eastAsia="宋体" w:cs="宋体"/>
                <w:spacing w:val="1"/>
                <w:sz w:val="34"/>
                <w:szCs w:val="34"/>
              </w:rPr>
              <w:t>职业理想的作用</w:t>
            </w:r>
          </w:p>
        </w:tc>
        <w:tc>
          <w:tcPr>
            <w:tcW w:w="2294"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b w:val="0"/>
                <w:bCs w:val="0"/>
                <w:kern w:val="0"/>
                <w:sz w:val="32"/>
                <w:szCs w:val="32"/>
                <w:lang w:val="en-US" w:eastAsia="zh-CN" w:bidi="ar-SA"/>
              </w:rPr>
            </w:pPr>
            <w:r>
              <w:rPr>
                <w:rFonts w:hint="eastAsia" w:ascii="宋体" w:hAnsi="宋体" w:eastAsia="宋体" w:cs="宋体"/>
                <w:b w:val="0"/>
                <w:bCs w:val="0"/>
                <w:i w:val="0"/>
                <w:iCs w:val="0"/>
                <w:caps w:val="0"/>
                <w:color w:val="333333"/>
                <w:spacing w:val="0"/>
                <w:sz w:val="32"/>
                <w:szCs w:val="32"/>
                <w:shd w:val="clear" w:fill="FFFFFF"/>
              </w:rPr>
              <w:t>健全人格</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b w:val="0"/>
                <w:bCs w:val="0"/>
                <w:kern w:val="0"/>
                <w:sz w:val="32"/>
                <w:szCs w:val="32"/>
                <w:lang w:val="en-US" w:eastAsia="zh-CN" w:bidi="ar-SA"/>
              </w:rPr>
            </w:pPr>
            <w:r>
              <w:rPr>
                <w:rFonts w:hint="eastAsia" w:ascii="宋体" w:hAnsi="宋体" w:eastAsia="宋体" w:cs="宋体"/>
                <w:b w:val="0"/>
                <w:bCs w:val="0"/>
                <w:kern w:val="0"/>
                <w:sz w:val="32"/>
                <w:szCs w:val="32"/>
                <w:lang w:val="en-US" w:eastAsia="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gridAfter w:val="1"/>
          <w:wAfter w:w="7580" w:type="dxa"/>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4</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2.27--3.03</w:t>
            </w:r>
          </w:p>
        </w:tc>
        <w:tc>
          <w:tcPr>
            <w:tcW w:w="4126"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ascii="宋体" w:hAnsi="宋体" w:eastAsia="宋体" w:cs="宋体"/>
                <w:spacing w:val="2"/>
                <w:sz w:val="34"/>
                <w:szCs w:val="34"/>
              </w:rPr>
              <w:t>发展职业生涯要从所学专业起步</w:t>
            </w:r>
          </w:p>
        </w:tc>
        <w:tc>
          <w:tcPr>
            <w:tcW w:w="2294"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b w:val="0"/>
                <w:bCs w:val="0"/>
                <w:kern w:val="0"/>
                <w:sz w:val="32"/>
                <w:szCs w:val="32"/>
                <w:lang w:val="en-US" w:eastAsia="zh-CN" w:bidi="ar-SA"/>
              </w:rPr>
            </w:pPr>
            <w:r>
              <w:rPr>
                <w:rFonts w:hint="eastAsia" w:ascii="宋体" w:hAnsi="宋体" w:eastAsia="宋体" w:cs="宋体"/>
                <w:b w:val="0"/>
                <w:bCs w:val="0"/>
                <w:i w:val="0"/>
                <w:iCs w:val="0"/>
                <w:caps w:val="0"/>
                <w:color w:val="333333"/>
                <w:spacing w:val="0"/>
                <w:sz w:val="32"/>
                <w:szCs w:val="32"/>
                <w:shd w:val="clear" w:fill="FFFFFF"/>
              </w:rPr>
              <w:t>职业精神</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b w:val="0"/>
                <w:bCs w:val="0"/>
                <w:kern w:val="0"/>
                <w:sz w:val="32"/>
                <w:szCs w:val="32"/>
                <w:lang w:val="en-US" w:eastAsia="zh-CN" w:bidi="ar-SA"/>
              </w:rPr>
            </w:pPr>
            <w:r>
              <w:rPr>
                <w:rFonts w:hint="eastAsia" w:ascii="宋体" w:hAnsi="宋体" w:eastAsia="宋体" w:cs="宋体"/>
                <w:b w:val="0"/>
                <w:bCs w:val="0"/>
                <w:kern w:val="0"/>
                <w:sz w:val="32"/>
                <w:szCs w:val="32"/>
                <w:lang w:val="en-US" w:eastAsia="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gridAfter w:val="1"/>
          <w:wAfter w:w="7580" w:type="dxa"/>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5</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3.06--3.10</w:t>
            </w:r>
          </w:p>
        </w:tc>
        <w:tc>
          <w:tcPr>
            <w:tcW w:w="4126" w:type="dxa"/>
            <w:tcBorders>
              <w:top w:val="nil"/>
              <w:left w:val="nil"/>
              <w:bottom w:val="single" w:color="auto" w:sz="4" w:space="0"/>
              <w:right w:val="single" w:color="auto" w:sz="4" w:space="0"/>
            </w:tcBorders>
            <w:shd w:val="clear" w:color="auto" w:fill="auto"/>
            <w:noWrap/>
            <w:vAlign w:val="bottom"/>
          </w:tcPr>
          <w:p>
            <w:pPr>
              <w:spacing w:before="66" w:line="218" w:lineRule="auto"/>
              <w:rPr>
                <w:rFonts w:hint="eastAsia" w:ascii="宋体" w:hAnsi="宋体" w:eastAsia="宋体" w:cs="宋体"/>
                <w:kern w:val="0"/>
                <w:sz w:val="24"/>
                <w:szCs w:val="24"/>
              </w:rPr>
            </w:pPr>
            <w:r>
              <w:rPr>
                <w:rFonts w:ascii="宋体" w:hAnsi="宋体" w:eastAsia="宋体" w:cs="宋体"/>
                <w:spacing w:val="-6"/>
                <w:sz w:val="34"/>
                <w:szCs w:val="34"/>
              </w:rPr>
              <w:t>发展职业生涯要立足本人实际</w:t>
            </w:r>
          </w:p>
        </w:tc>
        <w:tc>
          <w:tcPr>
            <w:tcW w:w="2294"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b w:val="0"/>
                <w:bCs w:val="0"/>
                <w:kern w:val="0"/>
                <w:sz w:val="32"/>
                <w:szCs w:val="32"/>
                <w:lang w:val="en-US" w:eastAsia="zh-CN" w:bidi="ar-SA"/>
              </w:rPr>
            </w:pPr>
            <w:r>
              <w:rPr>
                <w:rFonts w:hint="eastAsia" w:ascii="宋体" w:hAnsi="宋体" w:eastAsia="宋体" w:cs="宋体"/>
                <w:b w:val="0"/>
                <w:bCs w:val="0"/>
                <w:i w:val="0"/>
                <w:iCs w:val="0"/>
                <w:caps w:val="0"/>
                <w:color w:val="333333"/>
                <w:spacing w:val="0"/>
                <w:sz w:val="32"/>
                <w:szCs w:val="32"/>
                <w:shd w:val="clear" w:fill="FFFFFF"/>
              </w:rPr>
              <w:t>职业精神</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b w:val="0"/>
                <w:bCs w:val="0"/>
                <w:kern w:val="0"/>
                <w:sz w:val="32"/>
                <w:szCs w:val="32"/>
                <w:lang w:val="en-US" w:eastAsia="zh-CN" w:bidi="ar-SA"/>
              </w:rPr>
            </w:pPr>
            <w:r>
              <w:rPr>
                <w:rFonts w:hint="eastAsia" w:ascii="宋体" w:hAnsi="宋体" w:eastAsia="宋体" w:cs="宋体"/>
                <w:b w:val="0"/>
                <w:bCs w:val="0"/>
                <w:kern w:val="0"/>
                <w:sz w:val="32"/>
                <w:szCs w:val="32"/>
                <w:lang w:val="en-US" w:eastAsia="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gridAfter w:val="1"/>
          <w:wAfter w:w="7580" w:type="dxa"/>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6</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3.13--3.17</w:t>
            </w:r>
          </w:p>
        </w:tc>
        <w:tc>
          <w:tcPr>
            <w:tcW w:w="4126" w:type="dxa"/>
            <w:tcBorders>
              <w:top w:val="nil"/>
              <w:left w:val="nil"/>
              <w:bottom w:val="single" w:color="auto" w:sz="4" w:space="0"/>
              <w:right w:val="single" w:color="auto" w:sz="4" w:space="0"/>
            </w:tcBorders>
            <w:shd w:val="clear" w:color="auto" w:fill="auto"/>
            <w:noWrap/>
            <w:vAlign w:val="bottom"/>
          </w:tcPr>
          <w:p>
            <w:pPr>
              <w:spacing w:before="110" w:line="218" w:lineRule="auto"/>
              <w:rPr>
                <w:rFonts w:hint="eastAsia" w:ascii="宋体" w:hAnsi="宋体" w:eastAsia="宋体" w:cs="宋体"/>
                <w:kern w:val="0"/>
                <w:sz w:val="24"/>
                <w:szCs w:val="24"/>
              </w:rPr>
            </w:pPr>
            <w:r>
              <w:rPr>
                <w:rFonts w:ascii="宋体" w:hAnsi="宋体" w:eastAsia="宋体" w:cs="宋体"/>
                <w:spacing w:val="-6"/>
                <w:sz w:val="34"/>
                <w:szCs w:val="34"/>
              </w:rPr>
              <w:t>发展职业生涯要善于把握机遇</w:t>
            </w:r>
          </w:p>
        </w:tc>
        <w:tc>
          <w:tcPr>
            <w:tcW w:w="2294"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b w:val="0"/>
                <w:bCs w:val="0"/>
                <w:kern w:val="0"/>
                <w:sz w:val="32"/>
                <w:szCs w:val="32"/>
                <w:lang w:val="en-US" w:eastAsia="zh-CN" w:bidi="ar-SA"/>
              </w:rPr>
            </w:pPr>
            <w:r>
              <w:rPr>
                <w:rFonts w:hint="eastAsia" w:ascii="宋体" w:hAnsi="宋体" w:eastAsia="宋体" w:cs="宋体"/>
                <w:b w:val="0"/>
                <w:bCs w:val="0"/>
                <w:i w:val="0"/>
                <w:iCs w:val="0"/>
                <w:caps w:val="0"/>
                <w:color w:val="333333"/>
                <w:spacing w:val="0"/>
                <w:sz w:val="32"/>
                <w:szCs w:val="32"/>
                <w:shd w:val="clear" w:fill="FFFFFF"/>
              </w:rPr>
              <w:t>职业精神</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b w:val="0"/>
                <w:bCs w:val="0"/>
                <w:kern w:val="0"/>
                <w:sz w:val="32"/>
                <w:szCs w:val="32"/>
                <w:lang w:val="en-US" w:eastAsia="zh-CN" w:bidi="ar-SA"/>
              </w:rPr>
            </w:pPr>
            <w:r>
              <w:rPr>
                <w:rFonts w:hint="eastAsia" w:ascii="宋体" w:hAnsi="宋体" w:eastAsia="宋体" w:cs="宋体"/>
                <w:b w:val="0"/>
                <w:bCs w:val="0"/>
                <w:kern w:val="0"/>
                <w:sz w:val="32"/>
                <w:szCs w:val="32"/>
                <w:lang w:val="en-US" w:eastAsia="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gridAfter w:val="1"/>
          <w:wAfter w:w="7580" w:type="dxa"/>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7</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3.20--3.24</w:t>
            </w:r>
          </w:p>
        </w:tc>
        <w:tc>
          <w:tcPr>
            <w:tcW w:w="4126"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ascii="宋体" w:hAnsi="宋体" w:eastAsia="宋体" w:cs="宋体"/>
                <w:spacing w:val="-12"/>
                <w:sz w:val="34"/>
                <w:szCs w:val="34"/>
              </w:rPr>
              <w:t>确定发展目标</w:t>
            </w:r>
          </w:p>
        </w:tc>
        <w:tc>
          <w:tcPr>
            <w:tcW w:w="2294"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b w:val="0"/>
                <w:bCs w:val="0"/>
                <w:kern w:val="0"/>
                <w:sz w:val="32"/>
                <w:szCs w:val="32"/>
                <w:lang w:val="en-US" w:eastAsia="zh-CN" w:bidi="ar-SA"/>
              </w:rPr>
            </w:pPr>
            <w:r>
              <w:rPr>
                <w:rFonts w:hint="eastAsia" w:ascii="宋体" w:hAnsi="宋体" w:eastAsia="宋体" w:cs="宋体"/>
                <w:b w:val="0"/>
                <w:bCs w:val="0"/>
                <w:i w:val="0"/>
                <w:iCs w:val="0"/>
                <w:caps w:val="0"/>
                <w:color w:val="333333"/>
                <w:spacing w:val="0"/>
                <w:sz w:val="32"/>
                <w:szCs w:val="32"/>
                <w:shd w:val="clear" w:fill="FFFFFF"/>
              </w:rPr>
              <w:t>健全人格</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b w:val="0"/>
                <w:bCs w:val="0"/>
                <w:kern w:val="0"/>
                <w:sz w:val="32"/>
                <w:szCs w:val="32"/>
                <w:lang w:val="en-US" w:eastAsia="zh-CN" w:bidi="ar-SA"/>
              </w:rPr>
            </w:pPr>
            <w:r>
              <w:rPr>
                <w:rFonts w:hint="eastAsia" w:ascii="宋体" w:hAnsi="宋体" w:eastAsia="宋体" w:cs="宋体"/>
                <w:b w:val="0"/>
                <w:bCs w:val="0"/>
                <w:kern w:val="0"/>
                <w:sz w:val="32"/>
                <w:szCs w:val="32"/>
                <w:lang w:val="en-US" w:eastAsia="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gridAfter w:val="1"/>
          <w:wAfter w:w="7580" w:type="dxa"/>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8</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3.27--3.31</w:t>
            </w:r>
          </w:p>
        </w:tc>
        <w:tc>
          <w:tcPr>
            <w:tcW w:w="4126"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ascii="宋体" w:hAnsi="宋体" w:eastAsia="宋体" w:cs="宋体"/>
                <w:spacing w:val="-12"/>
                <w:sz w:val="34"/>
                <w:szCs w:val="34"/>
              </w:rPr>
              <w:t>构建发展阶段</w:t>
            </w:r>
          </w:p>
        </w:tc>
        <w:tc>
          <w:tcPr>
            <w:tcW w:w="2294"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b w:val="0"/>
                <w:bCs w:val="0"/>
                <w:kern w:val="0"/>
                <w:sz w:val="32"/>
                <w:szCs w:val="32"/>
                <w:lang w:val="en-US" w:eastAsia="zh-CN" w:bidi="ar-SA"/>
              </w:rPr>
            </w:pPr>
            <w:r>
              <w:rPr>
                <w:rFonts w:hint="eastAsia" w:ascii="宋体" w:hAnsi="宋体" w:eastAsia="宋体" w:cs="宋体"/>
                <w:b w:val="0"/>
                <w:bCs w:val="0"/>
                <w:i w:val="0"/>
                <w:iCs w:val="0"/>
                <w:caps w:val="0"/>
                <w:color w:val="333333"/>
                <w:spacing w:val="0"/>
                <w:sz w:val="32"/>
                <w:szCs w:val="32"/>
                <w:shd w:val="clear" w:fill="FFFFFF"/>
              </w:rPr>
              <w:t>职业精神</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b w:val="0"/>
                <w:bCs w:val="0"/>
                <w:kern w:val="0"/>
                <w:sz w:val="32"/>
                <w:szCs w:val="32"/>
                <w:lang w:val="en-US" w:eastAsia="zh-CN" w:bidi="ar-SA"/>
              </w:rPr>
            </w:pPr>
            <w:r>
              <w:rPr>
                <w:rFonts w:hint="eastAsia" w:ascii="宋体" w:hAnsi="宋体" w:eastAsia="宋体" w:cs="宋体"/>
                <w:b w:val="0"/>
                <w:bCs w:val="0"/>
                <w:kern w:val="0"/>
                <w:sz w:val="32"/>
                <w:szCs w:val="32"/>
                <w:lang w:val="en-US" w:eastAsia="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gridAfter w:val="1"/>
          <w:wAfter w:w="7580" w:type="dxa"/>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9</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4.03--4.07</w:t>
            </w:r>
          </w:p>
        </w:tc>
        <w:tc>
          <w:tcPr>
            <w:tcW w:w="4126"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ascii="宋体" w:hAnsi="宋体" w:eastAsia="宋体" w:cs="宋体"/>
                <w:spacing w:val="-12"/>
                <w:sz w:val="34"/>
                <w:szCs w:val="34"/>
              </w:rPr>
              <w:t>制定发展措施</w:t>
            </w:r>
          </w:p>
        </w:tc>
        <w:tc>
          <w:tcPr>
            <w:tcW w:w="2294"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b w:val="0"/>
                <w:bCs w:val="0"/>
                <w:kern w:val="0"/>
                <w:sz w:val="32"/>
                <w:szCs w:val="32"/>
                <w:lang w:val="en-US" w:eastAsia="zh-CN" w:bidi="ar-SA"/>
              </w:rPr>
            </w:pPr>
            <w:r>
              <w:rPr>
                <w:rFonts w:hint="eastAsia" w:ascii="宋体" w:hAnsi="宋体" w:eastAsia="宋体" w:cs="宋体"/>
                <w:b w:val="0"/>
                <w:bCs w:val="0"/>
                <w:i w:val="0"/>
                <w:iCs w:val="0"/>
                <w:caps w:val="0"/>
                <w:color w:val="333333"/>
                <w:spacing w:val="0"/>
                <w:sz w:val="32"/>
                <w:szCs w:val="32"/>
                <w:shd w:val="clear" w:fill="FFFFFF"/>
              </w:rPr>
              <w:t>法治意识</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b w:val="0"/>
                <w:bCs w:val="0"/>
                <w:kern w:val="0"/>
                <w:sz w:val="32"/>
                <w:szCs w:val="32"/>
                <w:lang w:val="en-US" w:eastAsia="zh-CN" w:bidi="ar-SA"/>
              </w:rPr>
            </w:pPr>
            <w:r>
              <w:rPr>
                <w:rFonts w:hint="eastAsia" w:ascii="宋体" w:hAnsi="宋体" w:eastAsia="宋体" w:cs="宋体"/>
                <w:b w:val="0"/>
                <w:bCs w:val="0"/>
                <w:kern w:val="0"/>
                <w:sz w:val="32"/>
                <w:szCs w:val="32"/>
                <w:lang w:val="en-US" w:eastAsia="zh-CN"/>
              </w:rPr>
              <w:t>1</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清明节</w:t>
            </w:r>
          </w:p>
        </w:tc>
      </w:tr>
      <w:tr>
        <w:tblPrEx>
          <w:tblCellMar>
            <w:top w:w="0" w:type="dxa"/>
            <w:left w:w="108" w:type="dxa"/>
            <w:bottom w:w="0" w:type="dxa"/>
            <w:right w:w="108" w:type="dxa"/>
          </w:tblCellMar>
        </w:tblPrEx>
        <w:trPr>
          <w:gridAfter w:val="1"/>
          <w:wAfter w:w="7580" w:type="dxa"/>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10</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4.10--4.14</w:t>
            </w:r>
          </w:p>
        </w:tc>
        <w:tc>
          <w:tcPr>
            <w:tcW w:w="4126"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ascii="宋体" w:hAnsi="宋体" w:eastAsia="宋体" w:cs="宋体"/>
                <w:spacing w:val="-12"/>
                <w:sz w:val="34"/>
                <w:szCs w:val="34"/>
              </w:rPr>
              <w:t>正确认识就业</w:t>
            </w:r>
          </w:p>
        </w:tc>
        <w:tc>
          <w:tcPr>
            <w:tcW w:w="2294"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b w:val="0"/>
                <w:bCs w:val="0"/>
                <w:kern w:val="0"/>
                <w:sz w:val="32"/>
                <w:szCs w:val="32"/>
                <w:lang w:val="en-US" w:eastAsia="zh-CN" w:bidi="ar-SA"/>
              </w:rPr>
            </w:pPr>
            <w:r>
              <w:rPr>
                <w:rFonts w:hint="eastAsia" w:ascii="宋体" w:hAnsi="宋体" w:eastAsia="宋体" w:cs="宋体"/>
                <w:b w:val="0"/>
                <w:bCs w:val="0"/>
                <w:i w:val="0"/>
                <w:iCs w:val="0"/>
                <w:caps w:val="0"/>
                <w:color w:val="333333"/>
                <w:spacing w:val="0"/>
                <w:sz w:val="32"/>
                <w:szCs w:val="32"/>
                <w:shd w:val="clear" w:fill="FFFFFF"/>
              </w:rPr>
              <w:t>法治意识</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b w:val="0"/>
                <w:bCs w:val="0"/>
                <w:kern w:val="0"/>
                <w:sz w:val="32"/>
                <w:szCs w:val="32"/>
                <w:lang w:val="en-US" w:eastAsia="zh-CN" w:bidi="ar-SA"/>
              </w:rPr>
            </w:pPr>
            <w:r>
              <w:rPr>
                <w:rFonts w:hint="eastAsia" w:ascii="宋体" w:hAnsi="宋体" w:eastAsia="宋体" w:cs="宋体"/>
                <w:b w:val="0"/>
                <w:bCs w:val="0"/>
                <w:kern w:val="0"/>
                <w:sz w:val="32"/>
                <w:szCs w:val="32"/>
                <w:lang w:val="en-US" w:eastAsia="zh-CN"/>
              </w:rPr>
              <w:t>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r>
              <w:rPr>
                <w:rFonts w:hint="eastAsia" w:ascii="楷体_GB2312" w:hAnsi="宋体" w:eastAsia="楷体_GB2312" w:cs="宋体"/>
                <w:kern w:val="0"/>
                <w:sz w:val="24"/>
                <w:szCs w:val="24"/>
              </w:rPr>
              <w:t xml:space="preserve"> </w:t>
            </w:r>
          </w:p>
        </w:tc>
      </w:tr>
      <w:tr>
        <w:tblPrEx>
          <w:tblCellMar>
            <w:top w:w="0" w:type="dxa"/>
            <w:left w:w="108" w:type="dxa"/>
            <w:bottom w:w="0" w:type="dxa"/>
            <w:right w:w="108" w:type="dxa"/>
          </w:tblCellMar>
        </w:tblPrEx>
        <w:trPr>
          <w:gridAfter w:val="1"/>
          <w:wAfter w:w="7580" w:type="dxa"/>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4.17--4.21</w:t>
            </w:r>
          </w:p>
        </w:tc>
        <w:tc>
          <w:tcPr>
            <w:tcW w:w="4126"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ascii="宋体" w:hAnsi="宋体" w:eastAsia="宋体" w:cs="宋体"/>
                <w:spacing w:val="-12"/>
                <w:sz w:val="34"/>
                <w:szCs w:val="34"/>
              </w:rPr>
              <w:t>做好就业准备</w:t>
            </w:r>
          </w:p>
        </w:tc>
        <w:tc>
          <w:tcPr>
            <w:tcW w:w="2294"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b w:val="0"/>
                <w:bCs w:val="0"/>
                <w:kern w:val="0"/>
                <w:sz w:val="32"/>
                <w:szCs w:val="32"/>
                <w:lang w:val="en-US" w:eastAsia="zh-CN" w:bidi="ar-SA"/>
              </w:rPr>
            </w:pPr>
            <w:r>
              <w:rPr>
                <w:rFonts w:hint="eastAsia" w:ascii="宋体" w:hAnsi="宋体" w:eastAsia="宋体" w:cs="宋体"/>
                <w:b w:val="0"/>
                <w:bCs w:val="0"/>
                <w:i w:val="0"/>
                <w:iCs w:val="0"/>
                <w:caps w:val="0"/>
                <w:color w:val="333333"/>
                <w:spacing w:val="0"/>
                <w:sz w:val="32"/>
                <w:szCs w:val="32"/>
                <w:shd w:val="clear" w:fill="FFFFFF"/>
              </w:rPr>
              <w:t>健全人格</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b w:val="0"/>
                <w:bCs w:val="0"/>
                <w:kern w:val="0"/>
                <w:sz w:val="32"/>
                <w:szCs w:val="32"/>
                <w:lang w:val="en-US" w:eastAsia="zh-CN" w:bidi="ar-SA"/>
              </w:rPr>
            </w:pPr>
            <w:r>
              <w:rPr>
                <w:rFonts w:hint="eastAsia" w:ascii="宋体" w:hAnsi="宋体" w:eastAsia="宋体" w:cs="宋体"/>
                <w:b w:val="0"/>
                <w:bCs w:val="0"/>
                <w:kern w:val="0"/>
                <w:sz w:val="32"/>
                <w:szCs w:val="32"/>
                <w:lang w:val="en-US" w:eastAsia="zh-CN"/>
              </w:rPr>
              <w:t>1</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期中考试</w:t>
            </w:r>
          </w:p>
        </w:tc>
      </w:tr>
      <w:tr>
        <w:tblPrEx>
          <w:tblCellMar>
            <w:top w:w="0" w:type="dxa"/>
            <w:left w:w="108" w:type="dxa"/>
            <w:bottom w:w="0" w:type="dxa"/>
            <w:right w:w="108" w:type="dxa"/>
          </w:tblCellMar>
        </w:tblPrEx>
        <w:trPr>
          <w:gridAfter w:val="1"/>
          <w:wAfter w:w="7580" w:type="dxa"/>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4.24--4.28</w:t>
            </w:r>
          </w:p>
        </w:tc>
        <w:tc>
          <w:tcPr>
            <w:tcW w:w="4126"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ascii="宋体" w:hAnsi="宋体" w:eastAsia="宋体" w:cs="宋体"/>
                <w:spacing w:val="-8"/>
                <w:sz w:val="34"/>
                <w:szCs w:val="34"/>
              </w:rPr>
              <w:t>创业是就业的重要形式</w:t>
            </w:r>
          </w:p>
        </w:tc>
        <w:tc>
          <w:tcPr>
            <w:tcW w:w="2294"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b w:val="0"/>
                <w:bCs w:val="0"/>
                <w:kern w:val="0"/>
                <w:sz w:val="32"/>
                <w:szCs w:val="32"/>
                <w:lang w:val="en-US" w:eastAsia="zh-CN" w:bidi="ar-SA"/>
              </w:rPr>
            </w:pPr>
            <w:r>
              <w:rPr>
                <w:rFonts w:hint="eastAsia" w:ascii="宋体" w:hAnsi="宋体" w:eastAsia="宋体" w:cs="宋体"/>
                <w:b w:val="0"/>
                <w:bCs w:val="0"/>
                <w:i w:val="0"/>
                <w:iCs w:val="0"/>
                <w:caps w:val="0"/>
                <w:color w:val="333333"/>
                <w:spacing w:val="0"/>
                <w:sz w:val="32"/>
                <w:szCs w:val="32"/>
                <w:shd w:val="clear" w:fill="FFFFFF"/>
              </w:rPr>
              <w:t>法治意识</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b w:val="0"/>
                <w:bCs w:val="0"/>
                <w:kern w:val="0"/>
                <w:sz w:val="32"/>
                <w:szCs w:val="32"/>
                <w:lang w:val="en-US" w:eastAsia="zh-CN" w:bidi="ar-SA"/>
              </w:rPr>
            </w:pPr>
            <w:r>
              <w:rPr>
                <w:rFonts w:hint="eastAsia" w:ascii="宋体" w:hAnsi="宋体" w:eastAsia="宋体" w:cs="宋体"/>
                <w:b w:val="0"/>
                <w:bCs w:val="0"/>
                <w:kern w:val="0"/>
                <w:sz w:val="32"/>
                <w:szCs w:val="32"/>
                <w:lang w:val="en-US" w:eastAsia="zh-CN"/>
              </w:rPr>
              <w:t>2</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13</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5.01--5.05</w:t>
            </w:r>
          </w:p>
        </w:tc>
        <w:tc>
          <w:tcPr>
            <w:tcW w:w="7580" w:type="dxa"/>
            <w:gridSpan w:val="4"/>
            <w:tcBorders>
              <w:top w:val="single" w:color="auto" w:sz="4" w:space="0"/>
              <w:left w:val="nil"/>
              <w:bottom w:val="single" w:color="auto" w:sz="4" w:space="0"/>
              <w:right w:val="single" w:color="000000" w:sz="8"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5.1假期</w:t>
            </w:r>
          </w:p>
        </w:tc>
        <w:tc>
          <w:tcPr>
            <w:tcW w:w="7580" w:type="dxa"/>
            <w:tcBorders>
              <w:top w:val="single" w:color="auto" w:sz="4" w:space="0"/>
              <w:left w:val="nil"/>
              <w:bottom w:val="single" w:color="auto" w:sz="4" w:space="0"/>
              <w:right w:val="single" w:color="000000" w:sz="8" w:space="0"/>
            </w:tcBorders>
            <w:shd w:val="clear" w:color="auto" w:fill="auto"/>
            <w:noWrap/>
            <w:vAlign w:val="center"/>
          </w:tcPr>
          <w:p>
            <w:pPr>
              <w:widowControl/>
              <w:jc w:val="center"/>
              <w:rPr>
                <w:rFonts w:hint="eastAsia" w:ascii="宋体" w:hAnsi="宋体" w:eastAsia="宋体" w:cs="宋体"/>
                <w:b w:val="0"/>
                <w:bCs w:val="0"/>
                <w:kern w:val="0"/>
                <w:sz w:val="32"/>
                <w:szCs w:val="32"/>
                <w:lang w:val="en-US" w:eastAsia="zh-CN" w:bidi="ar-SA"/>
              </w:rPr>
            </w:pPr>
            <w:r>
              <w:rPr>
                <w:rFonts w:hint="eastAsia" w:ascii="宋体" w:hAnsi="宋体" w:eastAsia="宋体" w:cs="宋体"/>
                <w:b w:val="0"/>
                <w:bCs w:val="0"/>
                <w:kern w:val="0"/>
                <w:sz w:val="32"/>
                <w:szCs w:val="32"/>
              </w:rPr>
              <w:t>5.1假期</w:t>
            </w:r>
          </w:p>
        </w:tc>
      </w:tr>
      <w:tr>
        <w:tblPrEx>
          <w:tblCellMar>
            <w:top w:w="0" w:type="dxa"/>
            <w:left w:w="108" w:type="dxa"/>
            <w:bottom w:w="0" w:type="dxa"/>
            <w:right w:w="108" w:type="dxa"/>
          </w:tblCellMar>
        </w:tblPrEx>
        <w:trPr>
          <w:gridAfter w:val="1"/>
          <w:wAfter w:w="7580" w:type="dxa"/>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14</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5.08--5.12</w:t>
            </w:r>
          </w:p>
        </w:tc>
        <w:tc>
          <w:tcPr>
            <w:tcW w:w="412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楷体_GB2312" w:hAnsi="宋体" w:eastAsia="楷体_GB2312" w:cs="宋体"/>
                <w:kern w:val="0"/>
                <w:sz w:val="36"/>
                <w:szCs w:val="36"/>
              </w:rPr>
            </w:pPr>
            <w:r>
              <w:rPr>
                <w:rFonts w:ascii="宋体" w:hAnsi="宋体" w:eastAsia="宋体" w:cs="宋体"/>
                <w:spacing w:val="-5"/>
                <w:sz w:val="34"/>
                <w:szCs w:val="34"/>
              </w:rPr>
              <w:t>管理规划,夯实终身发展的基础</w:t>
            </w:r>
          </w:p>
        </w:tc>
        <w:tc>
          <w:tcPr>
            <w:tcW w:w="2294"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b w:val="0"/>
                <w:bCs w:val="0"/>
                <w:kern w:val="0"/>
                <w:sz w:val="32"/>
                <w:szCs w:val="32"/>
                <w:lang w:val="en-US" w:eastAsia="zh-CN" w:bidi="ar-SA"/>
              </w:rPr>
            </w:pPr>
            <w:r>
              <w:rPr>
                <w:rFonts w:hint="eastAsia" w:ascii="宋体" w:hAnsi="宋体" w:eastAsia="宋体" w:cs="宋体"/>
                <w:b w:val="0"/>
                <w:bCs w:val="0"/>
                <w:i w:val="0"/>
                <w:iCs w:val="0"/>
                <w:caps w:val="0"/>
                <w:color w:val="333333"/>
                <w:spacing w:val="0"/>
                <w:sz w:val="32"/>
                <w:szCs w:val="32"/>
                <w:shd w:val="clear" w:fill="FFFFFF"/>
              </w:rPr>
              <w:t>健全人格</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b w:val="0"/>
                <w:bCs w:val="0"/>
                <w:kern w:val="0"/>
                <w:sz w:val="32"/>
                <w:szCs w:val="32"/>
                <w:lang w:val="en-US" w:eastAsia="zh-CN" w:bidi="ar-SA"/>
              </w:rPr>
            </w:pPr>
            <w:r>
              <w:rPr>
                <w:rFonts w:hint="eastAsia" w:ascii="宋体" w:hAnsi="宋体" w:eastAsia="宋体" w:cs="宋体"/>
                <w:b w:val="0"/>
                <w:bCs w:val="0"/>
                <w:kern w:val="0"/>
                <w:sz w:val="32"/>
                <w:szCs w:val="32"/>
                <w:lang w:val="en-US" w:eastAsia="zh-CN"/>
              </w:rPr>
              <w:t>2</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gridAfter w:val="1"/>
          <w:wAfter w:w="7580" w:type="dxa"/>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15</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5.15--5.19</w:t>
            </w:r>
          </w:p>
        </w:tc>
        <w:tc>
          <w:tcPr>
            <w:tcW w:w="412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楷体_GB2312" w:hAnsi="宋体" w:eastAsia="楷体_GB2312" w:cs="宋体"/>
                <w:kern w:val="0"/>
                <w:sz w:val="36"/>
                <w:szCs w:val="36"/>
              </w:rPr>
            </w:pPr>
            <w:r>
              <w:rPr>
                <w:rFonts w:ascii="宋体" w:hAnsi="宋体" w:eastAsia="宋体" w:cs="宋体"/>
                <w:spacing w:val="-6"/>
                <w:sz w:val="34"/>
                <w:szCs w:val="34"/>
              </w:rPr>
              <w:t>调整规划、适应发展条件变化</w:t>
            </w:r>
          </w:p>
        </w:tc>
        <w:tc>
          <w:tcPr>
            <w:tcW w:w="2294"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b w:val="0"/>
                <w:bCs w:val="0"/>
                <w:kern w:val="0"/>
                <w:sz w:val="32"/>
                <w:szCs w:val="32"/>
                <w:lang w:val="en-US" w:eastAsia="zh-CN" w:bidi="ar-SA"/>
              </w:rPr>
            </w:pPr>
            <w:r>
              <w:rPr>
                <w:rFonts w:hint="eastAsia" w:ascii="宋体" w:hAnsi="宋体" w:eastAsia="宋体" w:cs="宋体"/>
                <w:b w:val="0"/>
                <w:bCs w:val="0"/>
                <w:i w:val="0"/>
                <w:iCs w:val="0"/>
                <w:caps w:val="0"/>
                <w:color w:val="333333"/>
                <w:spacing w:val="0"/>
                <w:sz w:val="32"/>
                <w:szCs w:val="32"/>
                <w:shd w:val="clear" w:fill="FFFFFF"/>
              </w:rPr>
              <w:t>健全人格</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b w:val="0"/>
                <w:bCs w:val="0"/>
                <w:kern w:val="0"/>
                <w:sz w:val="32"/>
                <w:szCs w:val="32"/>
                <w:lang w:val="en-US" w:eastAsia="zh-CN" w:bidi="ar-SA"/>
              </w:rPr>
            </w:pPr>
            <w:r>
              <w:rPr>
                <w:rFonts w:hint="eastAsia" w:ascii="宋体" w:hAnsi="宋体" w:eastAsia="宋体" w:cs="宋体"/>
                <w:b w:val="0"/>
                <w:bCs w:val="0"/>
                <w:kern w:val="0"/>
                <w:sz w:val="32"/>
                <w:szCs w:val="32"/>
                <w:lang w:val="en-US" w:eastAsia="zh-CN"/>
              </w:rPr>
              <w:t>2</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gridAfter w:val="1"/>
          <w:wAfter w:w="7580" w:type="dxa"/>
          <w:trHeight w:val="801" w:hRule="atLeast"/>
        </w:trPr>
        <w:tc>
          <w:tcPr>
            <w:tcW w:w="840" w:type="dxa"/>
            <w:tcBorders>
              <w:top w:val="single" w:color="auto" w:sz="4" w:space="0"/>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16</w:t>
            </w:r>
          </w:p>
        </w:tc>
        <w:tc>
          <w:tcPr>
            <w:tcW w:w="206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5.22--5.26</w:t>
            </w:r>
          </w:p>
        </w:tc>
        <w:tc>
          <w:tcPr>
            <w:tcW w:w="4126" w:type="dxa"/>
            <w:tcBorders>
              <w:top w:val="single" w:color="auto" w:sz="4" w:space="0"/>
              <w:left w:val="nil"/>
              <w:bottom w:val="single" w:color="auto" w:sz="4" w:space="0"/>
              <w:right w:val="single" w:color="auto" w:sz="4" w:space="0"/>
            </w:tcBorders>
            <w:shd w:val="clear" w:color="auto" w:fill="auto"/>
            <w:noWrap/>
            <w:vAlign w:val="center"/>
          </w:tcPr>
          <w:p>
            <w:pPr>
              <w:spacing w:before="111" w:line="217" w:lineRule="auto"/>
              <w:rPr>
                <w:rFonts w:hint="default" w:ascii="宋体" w:hAnsi="宋体" w:eastAsia="宋体" w:cs="宋体"/>
                <w:sz w:val="34"/>
                <w:szCs w:val="34"/>
                <w:lang w:val="en-US" w:eastAsia="zh-CN"/>
              </w:rPr>
            </w:pPr>
            <w:r>
              <w:rPr>
                <w:rFonts w:ascii="宋体" w:hAnsi="宋体" w:eastAsia="宋体" w:cs="宋体"/>
                <w:spacing w:val="-3"/>
                <w:sz w:val="34"/>
                <w:szCs w:val="34"/>
              </w:rPr>
              <w:t>科学评价职业生涯发展和职业生涯发</w:t>
            </w:r>
            <w:r>
              <w:rPr>
                <w:rFonts w:hint="eastAsia" w:ascii="宋体" w:hAnsi="宋体" w:eastAsia="宋体" w:cs="宋体"/>
                <w:spacing w:val="-3"/>
                <w:sz w:val="34"/>
                <w:szCs w:val="34"/>
                <w:lang w:val="en-US" w:eastAsia="zh-CN"/>
              </w:rPr>
              <w:t>展规划</w:t>
            </w:r>
          </w:p>
          <w:p>
            <w:pPr>
              <w:spacing w:before="70" w:line="220" w:lineRule="auto"/>
              <w:ind w:left="4402"/>
              <w:rPr>
                <w:rFonts w:hint="eastAsia" w:ascii="楷体_GB2312" w:hAnsi="宋体" w:eastAsia="楷体_GB2312" w:cs="宋体"/>
                <w:kern w:val="0"/>
                <w:sz w:val="36"/>
                <w:szCs w:val="36"/>
              </w:rPr>
            </w:pPr>
          </w:p>
        </w:tc>
        <w:tc>
          <w:tcPr>
            <w:tcW w:w="2294" w:type="dxa"/>
            <w:tcBorders>
              <w:top w:val="single" w:color="auto" w:sz="4" w:space="0"/>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b w:val="0"/>
                <w:bCs w:val="0"/>
                <w:kern w:val="0"/>
                <w:sz w:val="32"/>
                <w:szCs w:val="32"/>
                <w:lang w:val="en-US" w:eastAsia="zh-CN" w:bidi="ar-SA"/>
              </w:rPr>
            </w:pPr>
            <w:r>
              <w:rPr>
                <w:rFonts w:hint="eastAsia" w:ascii="宋体" w:hAnsi="宋体" w:eastAsia="宋体" w:cs="宋体"/>
                <w:b w:val="0"/>
                <w:bCs w:val="0"/>
                <w:i w:val="0"/>
                <w:iCs w:val="0"/>
                <w:caps w:val="0"/>
                <w:color w:val="333333"/>
                <w:spacing w:val="0"/>
                <w:sz w:val="32"/>
                <w:szCs w:val="32"/>
                <w:shd w:val="clear" w:fill="FFFFFF"/>
              </w:rPr>
              <w:t>职业精神</w:t>
            </w:r>
          </w:p>
        </w:tc>
        <w:tc>
          <w:tcPr>
            <w:tcW w:w="600" w:type="dxa"/>
            <w:tcBorders>
              <w:top w:val="single" w:color="auto" w:sz="4" w:space="0"/>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b w:val="0"/>
                <w:bCs w:val="0"/>
                <w:kern w:val="0"/>
                <w:sz w:val="32"/>
                <w:szCs w:val="32"/>
                <w:lang w:val="en-US" w:eastAsia="zh-CN" w:bidi="ar-SA"/>
              </w:rPr>
            </w:pPr>
            <w:r>
              <w:rPr>
                <w:rFonts w:hint="eastAsia" w:ascii="宋体" w:hAnsi="宋体" w:eastAsia="宋体" w:cs="宋体"/>
                <w:b w:val="0"/>
                <w:bCs w:val="0"/>
                <w:kern w:val="0"/>
                <w:sz w:val="32"/>
                <w:szCs w:val="32"/>
                <w:lang w:val="en-US" w:eastAsia="zh-CN"/>
              </w:rPr>
              <w:t>2</w:t>
            </w:r>
          </w:p>
        </w:tc>
        <w:tc>
          <w:tcPr>
            <w:tcW w:w="560" w:type="dxa"/>
            <w:tcBorders>
              <w:top w:val="single" w:color="auto" w:sz="4" w:space="0"/>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gridAfter w:val="1"/>
          <w:wAfter w:w="7580" w:type="dxa"/>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17</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5.29--6.02</w:t>
            </w:r>
          </w:p>
        </w:tc>
        <w:tc>
          <w:tcPr>
            <w:tcW w:w="4126"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36"/>
                <w:szCs w:val="36"/>
                <w:lang w:val="en-US" w:eastAsia="zh-CN"/>
              </w:rPr>
              <w:t>职业生涯规划示例学习</w:t>
            </w:r>
          </w:p>
        </w:tc>
        <w:tc>
          <w:tcPr>
            <w:tcW w:w="2294"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b w:val="0"/>
                <w:bCs w:val="0"/>
                <w:kern w:val="0"/>
                <w:sz w:val="32"/>
                <w:szCs w:val="32"/>
                <w:lang w:val="en-US" w:eastAsia="zh-CN" w:bidi="ar-SA"/>
              </w:rPr>
            </w:pPr>
            <w:r>
              <w:rPr>
                <w:rFonts w:hint="eastAsia" w:ascii="宋体" w:hAnsi="宋体" w:eastAsia="宋体" w:cs="宋体"/>
                <w:b w:val="0"/>
                <w:bCs w:val="0"/>
                <w:i w:val="0"/>
                <w:iCs w:val="0"/>
                <w:caps w:val="0"/>
                <w:color w:val="333333"/>
                <w:spacing w:val="0"/>
                <w:sz w:val="32"/>
                <w:szCs w:val="32"/>
                <w:shd w:val="clear" w:fill="FFFFFF"/>
              </w:rPr>
              <w:t>公共参与</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b w:val="0"/>
                <w:bCs w:val="0"/>
                <w:kern w:val="0"/>
                <w:sz w:val="32"/>
                <w:szCs w:val="32"/>
                <w:lang w:val="en-US" w:eastAsia="zh-CN" w:bidi="ar-SA"/>
              </w:rPr>
            </w:pPr>
            <w:r>
              <w:rPr>
                <w:rFonts w:hint="eastAsia" w:ascii="宋体" w:hAnsi="宋体" w:eastAsia="宋体" w:cs="宋体"/>
                <w:b w:val="0"/>
                <w:bCs w:val="0"/>
                <w:kern w:val="0"/>
                <w:sz w:val="32"/>
                <w:szCs w:val="32"/>
                <w:lang w:val="en-US" w:eastAsia="zh-CN"/>
              </w:rPr>
              <w:t>2</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gridAfter w:val="1"/>
          <w:wAfter w:w="7580" w:type="dxa"/>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18</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6.05--6.09</w:t>
            </w:r>
          </w:p>
        </w:tc>
        <w:tc>
          <w:tcPr>
            <w:tcW w:w="4126" w:type="dxa"/>
            <w:tcBorders>
              <w:top w:val="nil"/>
              <w:left w:val="nil"/>
              <w:bottom w:val="single" w:color="auto" w:sz="4" w:space="0"/>
              <w:right w:val="single" w:color="auto" w:sz="4" w:space="0"/>
            </w:tcBorders>
            <w:shd w:val="clear" w:color="auto" w:fill="auto"/>
            <w:noWrap/>
            <w:vAlign w:val="center"/>
          </w:tcPr>
          <w:p>
            <w:pPr>
              <w:widowControl/>
              <w:rPr>
                <w:rFonts w:hint="default" w:ascii="宋体" w:hAnsi="宋体" w:eastAsia="宋体" w:cs="宋体"/>
                <w:kern w:val="0"/>
                <w:sz w:val="36"/>
                <w:szCs w:val="36"/>
                <w:lang w:val="en-US" w:eastAsia="zh-CN"/>
              </w:rPr>
            </w:pPr>
            <w:r>
              <w:rPr>
                <w:rFonts w:hint="eastAsia" w:ascii="宋体" w:hAnsi="宋体" w:eastAsia="宋体" w:cs="宋体"/>
                <w:kern w:val="0"/>
                <w:sz w:val="36"/>
                <w:szCs w:val="36"/>
                <w:lang w:val="en-US" w:eastAsia="zh-CN"/>
              </w:rPr>
              <w:t>职业生涯规划制定要点</w:t>
            </w:r>
          </w:p>
        </w:tc>
        <w:tc>
          <w:tcPr>
            <w:tcW w:w="2294"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b w:val="0"/>
                <w:bCs w:val="0"/>
                <w:kern w:val="0"/>
                <w:sz w:val="32"/>
                <w:szCs w:val="32"/>
                <w:lang w:val="en-US" w:eastAsia="zh-CN" w:bidi="ar-SA"/>
              </w:rPr>
            </w:pPr>
            <w:r>
              <w:rPr>
                <w:rFonts w:hint="eastAsia" w:ascii="宋体" w:hAnsi="宋体" w:eastAsia="宋体" w:cs="宋体"/>
                <w:b w:val="0"/>
                <w:bCs w:val="0"/>
                <w:i w:val="0"/>
                <w:iCs w:val="0"/>
                <w:caps w:val="0"/>
                <w:color w:val="333333"/>
                <w:spacing w:val="0"/>
                <w:sz w:val="32"/>
                <w:szCs w:val="32"/>
                <w:shd w:val="clear" w:fill="FFFFFF"/>
              </w:rPr>
              <w:t>公共参与</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b w:val="0"/>
                <w:bCs w:val="0"/>
                <w:kern w:val="0"/>
                <w:sz w:val="32"/>
                <w:szCs w:val="32"/>
                <w:lang w:val="en-US" w:eastAsia="zh-CN" w:bidi="ar-SA"/>
              </w:rPr>
            </w:pPr>
            <w:r>
              <w:rPr>
                <w:rFonts w:hint="eastAsia" w:ascii="宋体" w:hAnsi="宋体" w:eastAsia="宋体" w:cs="宋体"/>
                <w:b w:val="0"/>
                <w:bCs w:val="0"/>
                <w:kern w:val="0"/>
                <w:sz w:val="32"/>
                <w:szCs w:val="32"/>
                <w:lang w:val="en-US" w:eastAsia="zh-CN"/>
              </w:rPr>
              <w:t>2</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gridAfter w:val="1"/>
          <w:wAfter w:w="7580" w:type="dxa"/>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19</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6.12--6.16</w:t>
            </w:r>
          </w:p>
        </w:tc>
        <w:tc>
          <w:tcPr>
            <w:tcW w:w="4126"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36"/>
                <w:szCs w:val="36"/>
                <w:lang w:val="en-US" w:eastAsia="zh-CN"/>
              </w:rPr>
            </w:pPr>
            <w:r>
              <w:rPr>
                <w:rFonts w:hint="eastAsia" w:ascii="宋体" w:hAnsi="宋体" w:eastAsia="宋体" w:cs="宋体"/>
                <w:kern w:val="0"/>
                <w:sz w:val="36"/>
                <w:szCs w:val="36"/>
                <w:lang w:val="en-US" w:eastAsia="zh-CN"/>
              </w:rPr>
              <w:t>职业生涯规划制定</w:t>
            </w:r>
          </w:p>
        </w:tc>
        <w:tc>
          <w:tcPr>
            <w:tcW w:w="2294"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b w:val="0"/>
                <w:bCs w:val="0"/>
                <w:kern w:val="0"/>
                <w:sz w:val="32"/>
                <w:szCs w:val="32"/>
                <w:lang w:val="en-US" w:eastAsia="zh-CN" w:bidi="ar-SA"/>
              </w:rPr>
            </w:pPr>
            <w:r>
              <w:rPr>
                <w:rFonts w:hint="eastAsia" w:ascii="宋体" w:hAnsi="宋体" w:eastAsia="宋体" w:cs="宋体"/>
                <w:b w:val="0"/>
                <w:bCs w:val="0"/>
                <w:i w:val="0"/>
                <w:iCs w:val="0"/>
                <w:caps w:val="0"/>
                <w:color w:val="333333"/>
                <w:spacing w:val="0"/>
                <w:sz w:val="32"/>
                <w:szCs w:val="32"/>
                <w:shd w:val="clear" w:fill="FFFFFF"/>
              </w:rPr>
              <w:t>公共参与</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b w:val="0"/>
                <w:bCs w:val="0"/>
                <w:kern w:val="0"/>
                <w:sz w:val="32"/>
                <w:szCs w:val="32"/>
                <w:lang w:val="en-US" w:eastAsia="zh-CN" w:bidi="ar-SA"/>
              </w:rPr>
            </w:pPr>
            <w:r>
              <w:rPr>
                <w:rFonts w:hint="eastAsia" w:ascii="宋体" w:hAnsi="宋体" w:eastAsia="宋体" w:cs="宋体"/>
                <w:b w:val="0"/>
                <w:bCs w:val="0"/>
                <w:kern w:val="0"/>
                <w:sz w:val="32"/>
                <w:szCs w:val="32"/>
                <w:lang w:val="en-US" w:eastAsia="zh-CN"/>
              </w:rPr>
              <w:t>2</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gridAfter w:val="1"/>
          <w:wAfter w:w="7580" w:type="dxa"/>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20</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6.19--6.23</w:t>
            </w:r>
          </w:p>
        </w:tc>
        <w:tc>
          <w:tcPr>
            <w:tcW w:w="4126"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36"/>
                <w:szCs w:val="36"/>
                <w:lang w:val="en-US" w:eastAsia="zh-CN"/>
              </w:rPr>
            </w:pPr>
            <w:r>
              <w:rPr>
                <w:rFonts w:hint="eastAsia" w:ascii="宋体" w:hAnsi="宋体" w:eastAsia="宋体" w:cs="宋体"/>
                <w:kern w:val="0"/>
                <w:sz w:val="36"/>
                <w:szCs w:val="36"/>
                <w:lang w:val="en-US" w:eastAsia="zh-CN"/>
              </w:rPr>
              <w:t>展示与交流</w:t>
            </w:r>
          </w:p>
        </w:tc>
        <w:tc>
          <w:tcPr>
            <w:tcW w:w="2294"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b w:val="0"/>
                <w:bCs w:val="0"/>
                <w:kern w:val="0"/>
                <w:sz w:val="32"/>
                <w:szCs w:val="32"/>
                <w:lang w:val="en-US" w:eastAsia="zh-CN" w:bidi="ar-SA"/>
              </w:rPr>
            </w:pPr>
            <w:r>
              <w:rPr>
                <w:rFonts w:hint="eastAsia" w:ascii="宋体" w:hAnsi="宋体" w:eastAsia="宋体" w:cs="宋体"/>
                <w:b w:val="0"/>
                <w:bCs w:val="0"/>
                <w:i w:val="0"/>
                <w:iCs w:val="0"/>
                <w:caps w:val="0"/>
                <w:color w:val="333333"/>
                <w:spacing w:val="0"/>
                <w:sz w:val="32"/>
                <w:szCs w:val="32"/>
                <w:shd w:val="clear" w:fill="FFFFFF"/>
              </w:rPr>
              <w:t>公共参与</w:t>
            </w:r>
          </w:p>
        </w:tc>
        <w:tc>
          <w:tcPr>
            <w:tcW w:w="600" w:type="dxa"/>
            <w:tcBorders>
              <w:top w:val="nil"/>
              <w:left w:val="nil"/>
              <w:bottom w:val="single" w:color="auto" w:sz="4" w:space="0"/>
              <w:right w:val="single" w:color="auto" w:sz="4" w:space="0"/>
            </w:tcBorders>
            <w:shd w:val="clear" w:color="auto" w:fill="auto"/>
            <w:noWrap/>
            <w:vAlign w:val="bottom"/>
          </w:tcPr>
          <w:p>
            <w:pPr>
              <w:widowControl/>
              <w:jc w:val="center"/>
              <w:rPr>
                <w:rFonts w:hint="eastAsia" w:ascii="宋体" w:hAnsi="宋体" w:eastAsia="宋体" w:cs="宋体"/>
                <w:b w:val="0"/>
                <w:bCs w:val="0"/>
                <w:kern w:val="0"/>
                <w:sz w:val="32"/>
                <w:szCs w:val="32"/>
                <w:lang w:val="en-US" w:eastAsia="zh-CN" w:bidi="ar-SA"/>
              </w:rPr>
            </w:pPr>
            <w:r>
              <w:rPr>
                <w:rFonts w:hint="eastAsia" w:ascii="宋体" w:hAnsi="宋体" w:eastAsia="宋体" w:cs="宋体"/>
                <w:b w:val="0"/>
                <w:bCs w:val="0"/>
                <w:kern w:val="0"/>
                <w:sz w:val="32"/>
                <w:szCs w:val="32"/>
                <w:lang w:val="en-US" w:eastAsia="zh-CN"/>
              </w:rPr>
              <w:t>2</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gridAfter w:val="1"/>
          <w:wAfter w:w="7580" w:type="dxa"/>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6.26--6.30</w:t>
            </w:r>
          </w:p>
        </w:tc>
        <w:tc>
          <w:tcPr>
            <w:tcW w:w="6420"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期末复习</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bidi="ar-SA"/>
              </w:rPr>
            </w:pPr>
            <w:r>
              <w:rPr>
                <w:rFonts w:hint="eastAsia" w:ascii="宋体" w:hAnsi="宋体" w:eastAsia="宋体" w:cs="宋体"/>
                <w:b w:val="0"/>
                <w:bCs w:val="0"/>
                <w:kern w:val="0"/>
                <w:sz w:val="32"/>
                <w:szCs w:val="32"/>
                <w:lang w:val="en-US" w:eastAsia="zh-CN" w:bidi="ar-SA"/>
              </w:rPr>
              <w:t>2</w:t>
            </w:r>
          </w:p>
        </w:tc>
        <w:tc>
          <w:tcPr>
            <w:tcW w:w="560" w:type="dxa"/>
            <w:tcBorders>
              <w:top w:val="nil"/>
              <w:left w:val="nil"/>
              <w:bottom w:val="single" w:color="auto" w:sz="4" w:space="0"/>
              <w:right w:val="single" w:color="auto" w:sz="8" w:space="0"/>
            </w:tcBorders>
            <w:shd w:val="clear" w:color="auto" w:fill="auto"/>
            <w:noWrap/>
            <w:vAlign w:val="bottom"/>
          </w:tcPr>
          <w:p>
            <w:pPr>
              <w:widowControl/>
              <w:jc w:val="center"/>
              <w:rPr>
                <w:rFonts w:hint="eastAsia" w:ascii="宋体" w:hAnsi="宋体" w:eastAsia="宋体" w:cs="宋体"/>
                <w:b w:val="0"/>
                <w:bCs w:val="0"/>
                <w:kern w:val="0"/>
                <w:sz w:val="32"/>
                <w:szCs w:val="32"/>
                <w:lang w:val="en-US" w:eastAsia="zh-CN" w:bidi="ar-SA"/>
              </w:rPr>
            </w:pPr>
          </w:p>
        </w:tc>
      </w:tr>
      <w:tr>
        <w:tblPrEx>
          <w:tblCellMar>
            <w:top w:w="0" w:type="dxa"/>
            <w:left w:w="108" w:type="dxa"/>
            <w:bottom w:w="0" w:type="dxa"/>
            <w:right w:w="108" w:type="dxa"/>
          </w:tblCellMar>
        </w:tblPrEx>
        <w:trPr>
          <w:gridAfter w:val="1"/>
          <w:wAfter w:w="7580" w:type="dxa"/>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7.03--7.07</w:t>
            </w:r>
          </w:p>
        </w:tc>
        <w:tc>
          <w:tcPr>
            <w:tcW w:w="6420"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期末考试</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gridAfter w:val="1"/>
          <w:wAfter w:w="7580" w:type="dxa"/>
          <w:trHeight w:val="801" w:hRule="atLeast"/>
        </w:trPr>
        <w:tc>
          <w:tcPr>
            <w:tcW w:w="840" w:type="dxa"/>
            <w:tcBorders>
              <w:top w:val="nil"/>
              <w:left w:val="single" w:color="auto" w:sz="8" w:space="0"/>
              <w:bottom w:val="single" w:color="auto" w:sz="8"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23</w:t>
            </w:r>
          </w:p>
        </w:tc>
        <w:tc>
          <w:tcPr>
            <w:tcW w:w="2060" w:type="dxa"/>
            <w:tcBorders>
              <w:top w:val="nil"/>
              <w:left w:val="nil"/>
              <w:bottom w:val="single" w:color="auto" w:sz="8"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7.10--7.12</w:t>
            </w:r>
          </w:p>
        </w:tc>
        <w:tc>
          <w:tcPr>
            <w:tcW w:w="6420" w:type="dxa"/>
            <w:gridSpan w:val="2"/>
            <w:tcBorders>
              <w:top w:val="single" w:color="auto" w:sz="4" w:space="0"/>
              <w:left w:val="nil"/>
              <w:bottom w:val="single" w:color="auto" w:sz="8" w:space="0"/>
              <w:right w:val="single" w:color="auto" w:sz="4" w:space="0"/>
            </w:tcBorders>
            <w:shd w:val="clear" w:color="auto" w:fill="auto"/>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成绩分析</w:t>
            </w:r>
          </w:p>
        </w:tc>
        <w:tc>
          <w:tcPr>
            <w:tcW w:w="600" w:type="dxa"/>
            <w:tcBorders>
              <w:top w:val="nil"/>
              <w:left w:val="nil"/>
              <w:bottom w:val="single" w:color="auto" w:sz="8"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8"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bl>
    <w:p>
      <w:pPr>
        <w:rPr>
          <w:rFonts w:hint="eastAsia"/>
        </w:rPr>
      </w:pP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55881E"/>
    <w:multiLevelType w:val="singleLevel"/>
    <w:tmpl w:val="1E55881E"/>
    <w:lvl w:ilvl="0" w:tentative="0">
      <w:start w:val="4"/>
      <w:numFmt w:val="chineseCounting"/>
      <w:suff w:val="nothing"/>
      <w:lvlText w:val="%1、"/>
      <w:lvlJc w:val="left"/>
      <w:rPr>
        <w:rFonts w:hint="eastAsia"/>
      </w:rPr>
    </w:lvl>
  </w:abstractNum>
  <w:abstractNum w:abstractNumId="1">
    <w:nsid w:val="57D36F62"/>
    <w:multiLevelType w:val="singleLevel"/>
    <w:tmpl w:val="57D36F62"/>
    <w:lvl w:ilvl="0" w:tentative="0">
      <w:start w:val="1"/>
      <w:numFmt w:val="decimal"/>
      <w:suff w:val="nothing"/>
      <w:lvlText w:val="%1、"/>
      <w:lvlJc w:val="left"/>
    </w:lvl>
  </w:abstractNum>
  <w:abstractNum w:abstractNumId="2">
    <w:nsid w:val="6C269DDA"/>
    <w:multiLevelType w:val="singleLevel"/>
    <w:tmpl w:val="6C269DDA"/>
    <w:lvl w:ilvl="0" w:tentative="0">
      <w:start w:val="1"/>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RlM2ZjYmZmNGMyY2Y1MTk2MWI2YjQ2ZTE1ZWU5ZTkifQ=="/>
  </w:docVars>
  <w:rsids>
    <w:rsidRoot w:val="00C25877"/>
    <w:rsid w:val="00012916"/>
    <w:rsid w:val="003F2302"/>
    <w:rsid w:val="0078646B"/>
    <w:rsid w:val="009E40AD"/>
    <w:rsid w:val="00C25877"/>
    <w:rsid w:val="00E6636F"/>
    <w:rsid w:val="00E90810"/>
    <w:rsid w:val="00EA769F"/>
    <w:rsid w:val="0580326D"/>
    <w:rsid w:val="1B712BE3"/>
    <w:rsid w:val="3172765E"/>
    <w:rsid w:val="34B079F1"/>
    <w:rsid w:val="376C21A5"/>
    <w:rsid w:val="37AE1437"/>
    <w:rsid w:val="3A377697"/>
    <w:rsid w:val="5B865E13"/>
    <w:rsid w:val="61E939F3"/>
    <w:rsid w:val="6D814FD2"/>
    <w:rsid w:val="70553D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1532</Words>
  <Characters>1768</Characters>
  <Lines>5</Lines>
  <Paragraphs>1</Paragraphs>
  <TotalTime>0</TotalTime>
  <ScaleCrop>false</ScaleCrop>
  <LinksUpToDate>false</LinksUpToDate>
  <CharactersWithSpaces>1836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2023-02-07T07:05:00Z</dcterms:created>
  <dc:creator>DELL</dc:creator>
  <cp:lastModifiedBy>无穷</cp:lastModifiedBy>
  <dcterms:modified xsi:type="dcterms:W3CDTF">2023-02-08T07:29:27Z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770255E6A9424AF4B858EAC110F30124</vt:lpwstr>
  </property>
</Properties>
</file>